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21" w:rsidRDefault="0013473D" w:rsidP="0013473D">
      <w:pPr>
        <w:shd w:val="clear" w:color="auto" w:fill="FFFFFF"/>
        <w:ind w:firstLine="7088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="007A7721">
        <w:rPr>
          <w:spacing w:val="-5"/>
          <w:sz w:val="28"/>
          <w:szCs w:val="28"/>
        </w:rPr>
        <w:t>Приложение</w:t>
      </w:r>
    </w:p>
    <w:p w:rsidR="00892EB1" w:rsidRPr="00D57EF8" w:rsidRDefault="007A7721" w:rsidP="0013473D">
      <w:pPr>
        <w:shd w:val="clear" w:color="auto" w:fill="FFFFFF"/>
        <w:tabs>
          <w:tab w:val="left" w:pos="7088"/>
        </w:tabs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</w:t>
      </w:r>
      <w:proofErr w:type="gramStart"/>
      <w:r>
        <w:rPr>
          <w:spacing w:val="-5"/>
          <w:sz w:val="28"/>
          <w:szCs w:val="28"/>
        </w:rPr>
        <w:t>к</w:t>
      </w:r>
      <w:proofErr w:type="gramEnd"/>
      <w:r>
        <w:rPr>
          <w:spacing w:val="-5"/>
          <w:sz w:val="28"/>
          <w:szCs w:val="28"/>
        </w:rPr>
        <w:t xml:space="preserve"> </w:t>
      </w:r>
      <w:r w:rsidR="00892EB1" w:rsidRPr="00D57EF8">
        <w:rPr>
          <w:spacing w:val="-5"/>
          <w:sz w:val="28"/>
          <w:szCs w:val="28"/>
        </w:rPr>
        <w:t xml:space="preserve">постановлению </w:t>
      </w:r>
    </w:p>
    <w:p w:rsidR="00892EB1" w:rsidRPr="00D57EF8" w:rsidRDefault="007A7721" w:rsidP="0013473D">
      <w:pPr>
        <w:shd w:val="clear" w:color="auto" w:fill="FFFFFF"/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</w:t>
      </w:r>
      <w:proofErr w:type="gramStart"/>
      <w:r w:rsidR="00892EB1" w:rsidRPr="00D57EF8">
        <w:rPr>
          <w:spacing w:val="-5"/>
          <w:sz w:val="28"/>
          <w:szCs w:val="28"/>
        </w:rPr>
        <w:t>администрации</w:t>
      </w:r>
      <w:proofErr w:type="gramEnd"/>
      <w:r w:rsidR="00892EB1" w:rsidRPr="00D57EF8">
        <w:rPr>
          <w:spacing w:val="-5"/>
          <w:sz w:val="28"/>
          <w:szCs w:val="28"/>
        </w:rPr>
        <w:t xml:space="preserve"> района </w:t>
      </w:r>
    </w:p>
    <w:p w:rsidR="00892EB1" w:rsidRPr="00D57EF8" w:rsidRDefault="0013473D" w:rsidP="0013473D">
      <w:pPr>
        <w:shd w:val="clear" w:color="auto" w:fill="FFFFFF"/>
        <w:spacing w:before="10"/>
        <w:ind w:left="5670" w:firstLine="1560"/>
        <w:rPr>
          <w:spacing w:val="-5"/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от</w:t>
      </w:r>
      <w:proofErr w:type="gramEnd"/>
      <w:r>
        <w:rPr>
          <w:spacing w:val="-5"/>
          <w:sz w:val="28"/>
          <w:szCs w:val="28"/>
        </w:rPr>
        <w:t xml:space="preserve"> _________ № _____</w: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F958C2" w:rsidP="00F958C2">
      <w:pPr>
        <w:tabs>
          <w:tab w:val="left" w:pos="8310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  <w:t>Форма</w: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3E7DC0" w:rsidP="00892EB1">
      <w:pPr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BEBCC" wp14:editId="70A1F0C9">
                <wp:simplePos x="0" y="0"/>
                <wp:positionH relativeFrom="column">
                  <wp:posOffset>4290695</wp:posOffset>
                </wp:positionH>
                <wp:positionV relativeFrom="paragraph">
                  <wp:posOffset>4445</wp:posOffset>
                </wp:positionV>
                <wp:extent cx="1800225" cy="13239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C2" w:rsidRDefault="00F958C2" w:rsidP="003E7DC0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8" w:color="auto"/>
                              </w:pBd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958C2" w:rsidRPr="00FB341B" w:rsidRDefault="00F958C2" w:rsidP="003E7DC0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8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QR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BEBCC" id="Прямоугольник 2" o:spid="_x0000_s1026" style="position:absolute;margin-left:337.85pt;margin-top:.35pt;width:141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" strokecolor="white">
                <v:textbox>
                  <w:txbxContent>
                    <w:p w:rsidR="00F958C2" w:rsidRDefault="00F958C2" w:rsidP="003E7DC0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18" w:color="auto"/>
                        </w:pBd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F958C2" w:rsidRPr="00FB341B" w:rsidRDefault="00F958C2" w:rsidP="003E7DC0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18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QR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F958C2" w:rsidRDefault="00F958C2" w:rsidP="00892EB1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4679" w:type="dxa"/>
        <w:tblInd w:w="5387" w:type="dxa"/>
        <w:tblLook w:val="0000" w:firstRow="0" w:lastRow="0" w:firstColumn="0" w:lastColumn="0" w:noHBand="0" w:noVBand="0"/>
      </w:tblPr>
      <w:tblGrid>
        <w:gridCol w:w="4679"/>
      </w:tblGrid>
      <w:tr w:rsidR="00F958C2" w:rsidTr="003E7DC0">
        <w:trPr>
          <w:trHeight w:val="2160"/>
        </w:trPr>
        <w:tc>
          <w:tcPr>
            <w:tcW w:w="4679" w:type="dxa"/>
          </w:tcPr>
          <w:p w:rsidR="00F958C2" w:rsidRDefault="003E7DC0" w:rsidP="003E7DC0">
            <w:pPr>
              <w:tabs>
                <w:tab w:val="left" w:pos="4678"/>
                <w:tab w:val="left" w:pos="5387"/>
                <w:tab w:val="left" w:pos="5670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 w:rsidRPr="0012316B">
              <w:rPr>
                <w:rFonts w:eastAsia="Calibri"/>
                <w:sz w:val="24"/>
                <w:szCs w:val="24"/>
                <w:lang w:eastAsia="en-US"/>
              </w:rPr>
              <w:t xml:space="preserve">Предусмотренный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постановлением </w:t>
            </w:r>
          </w:p>
          <w:p w:rsidR="00F958C2" w:rsidRDefault="003E7DC0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Правите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льства Российской Федерации от    </w:t>
            </w:r>
          </w:p>
          <w:p w:rsidR="00F958C2" w:rsidRDefault="003E7DC0" w:rsidP="003E7DC0">
            <w:pPr>
              <w:tabs>
                <w:tab w:val="left" w:pos="4678"/>
                <w:tab w:val="left" w:pos="538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16.04.2021 №604 «Об утверждении</w:t>
            </w:r>
          </w:p>
          <w:p w:rsidR="00F958C2" w:rsidRDefault="003E7DC0" w:rsidP="003E7DC0">
            <w:pPr>
              <w:tabs>
                <w:tab w:val="left" w:pos="4678"/>
                <w:tab w:val="left" w:pos="538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Правил формирования и ведения </w:t>
            </w:r>
          </w:p>
          <w:p w:rsidR="00F958C2" w:rsidRDefault="003E7DC0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958C2">
              <w:rPr>
                <w:rFonts w:eastAsia="Calibri"/>
                <w:sz w:val="24"/>
                <w:szCs w:val="24"/>
                <w:lang w:eastAsia="en-US"/>
              </w:rPr>
              <w:t>единого</w:t>
            </w:r>
            <w:proofErr w:type="gramEnd"/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eastAsia="Calibri"/>
                <w:sz w:val="24"/>
                <w:szCs w:val="24"/>
                <w:lang w:eastAsia="en-US"/>
              </w:rPr>
              <w:t>еестра контрольных(надзорных)</w:t>
            </w:r>
          </w:p>
          <w:p w:rsidR="00F958C2" w:rsidRDefault="003E7DC0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958C2">
              <w:rPr>
                <w:rFonts w:eastAsia="Calibri"/>
                <w:sz w:val="24"/>
                <w:szCs w:val="24"/>
                <w:lang w:eastAsia="en-US"/>
              </w:rPr>
              <w:t>мероприятий</w:t>
            </w:r>
            <w:proofErr w:type="gramEnd"/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 и о внесении изменения в </w:t>
            </w:r>
          </w:p>
          <w:p w:rsidR="00F958C2" w:rsidRDefault="003E7DC0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958C2">
              <w:rPr>
                <w:rFonts w:eastAsia="Calibri"/>
                <w:sz w:val="24"/>
                <w:szCs w:val="24"/>
                <w:lang w:eastAsia="en-US"/>
              </w:rPr>
              <w:t>постановление</w:t>
            </w:r>
            <w:proofErr w:type="gramEnd"/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 Правительства Российской</w:t>
            </w:r>
          </w:p>
          <w:p w:rsidR="00F958C2" w:rsidRDefault="003E7DC0" w:rsidP="00F958C2">
            <w:pPr>
              <w:tabs>
                <w:tab w:val="left" w:pos="4678"/>
                <w:tab w:val="left" w:pos="5387"/>
              </w:tabs>
              <w:ind w:left="50"/>
              <w:rPr>
                <w:rStyle w:val="s1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Федерации от 28.04.2015</w:t>
            </w:r>
            <w:r w:rsidR="00F958C2" w:rsidRPr="00410A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№415</w:t>
            </w:r>
            <w:r w:rsidR="005F23AD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:rsidR="00892EB1" w:rsidRDefault="00892EB1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8"/>
          <w:szCs w:val="28"/>
        </w:rPr>
      </w:pPr>
    </w:p>
    <w:p w:rsidR="00F958C2" w:rsidRDefault="00F958C2" w:rsidP="003E7DC0">
      <w:pPr>
        <w:pStyle w:val="p5"/>
        <w:shd w:val="clear" w:color="auto" w:fill="FFFFFF"/>
        <w:suppressAutoHyphens/>
        <w:spacing w:before="0" w:beforeAutospacing="0" w:after="0" w:afterAutospacing="0"/>
        <w:ind w:right="-1"/>
        <w:contextualSpacing/>
        <w:jc w:val="center"/>
        <w:rPr>
          <w:rStyle w:val="s1"/>
          <w:b/>
          <w:bCs/>
          <w:sz w:val="28"/>
          <w:szCs w:val="28"/>
        </w:rPr>
      </w:pPr>
    </w:p>
    <w:p w:rsidR="00F958C2" w:rsidRPr="00FB341B" w:rsidRDefault="00F958C2" w:rsidP="00F958C2">
      <w:pPr>
        <w:pStyle w:val="p5"/>
        <w:shd w:val="clear" w:color="auto" w:fill="FFFFFF"/>
        <w:suppressAutoHyphens/>
        <w:spacing w:before="0" w:beforeAutospacing="0" w:after="0" w:afterAutospacing="0"/>
        <w:contextualSpacing/>
        <w:rPr>
          <w:rStyle w:val="s1"/>
          <w:b/>
          <w:bCs/>
          <w:sz w:val="28"/>
          <w:szCs w:val="28"/>
        </w:rPr>
      </w:pPr>
    </w:p>
    <w:p w:rsidR="005F509A" w:rsidRDefault="00892EB1" w:rsidP="005F509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Проверочный лист</w:t>
      </w:r>
      <w:r w:rsidR="005F509A">
        <w:rPr>
          <w:b/>
          <w:bCs/>
          <w:sz w:val="28"/>
          <w:szCs w:val="28"/>
        </w:rPr>
        <w:t xml:space="preserve"> </w:t>
      </w:r>
    </w:p>
    <w:p w:rsidR="00AD39A8" w:rsidRDefault="005F509A" w:rsidP="005F509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675F">
        <w:rPr>
          <w:rFonts w:eastAsia="Calibri"/>
          <w:b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="00892EB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892EB1">
        <w:rPr>
          <w:b/>
          <w:bCs/>
          <w:sz w:val="28"/>
          <w:szCs w:val="28"/>
        </w:rPr>
        <w:t>применяемый при</w:t>
      </w:r>
      <w:r w:rsidR="00892EB1" w:rsidRPr="005A4351">
        <w:rPr>
          <w:b/>
          <w:bCs/>
          <w:sz w:val="28"/>
          <w:szCs w:val="28"/>
        </w:rPr>
        <w:t xml:space="preserve"> </w:t>
      </w:r>
      <w:r w:rsidR="00892EB1">
        <w:rPr>
          <w:b/>
          <w:bCs/>
          <w:sz w:val="28"/>
          <w:szCs w:val="28"/>
        </w:rPr>
        <w:t xml:space="preserve">осуществлении муниципального контроля </w:t>
      </w:r>
      <w:r w:rsidR="00F42B43" w:rsidRPr="00F42B43"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AD39A8" w:rsidRDefault="00AD39A8" w:rsidP="00892EB1">
      <w:pPr>
        <w:jc w:val="right"/>
      </w:pPr>
    </w:p>
    <w:p w:rsidR="00892EB1" w:rsidRDefault="00892EB1" w:rsidP="00892EB1">
      <w:pPr>
        <w:jc w:val="right"/>
      </w:pPr>
      <w:r>
        <w:t>«______»________________20_____г.</w:t>
      </w:r>
    </w:p>
    <w:p w:rsidR="00892EB1" w:rsidRDefault="00892EB1" w:rsidP="00892EB1">
      <w:pPr>
        <w:widowControl w:val="0"/>
        <w:autoSpaceDE w:val="0"/>
        <w:ind w:firstLine="720"/>
        <w:jc w:val="center"/>
        <w:rPr>
          <w:sz w:val="18"/>
          <w:szCs w:val="18"/>
        </w:rPr>
      </w:pPr>
      <w:r w:rsidRPr="00291BC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291BCB">
        <w:rPr>
          <w:sz w:val="18"/>
          <w:szCs w:val="18"/>
        </w:rPr>
        <w:t xml:space="preserve">  (</w:t>
      </w:r>
      <w:proofErr w:type="gramStart"/>
      <w:r w:rsidRPr="00291BCB">
        <w:rPr>
          <w:sz w:val="18"/>
          <w:szCs w:val="18"/>
        </w:rPr>
        <w:t>дата  заполнения</w:t>
      </w:r>
      <w:proofErr w:type="gramEnd"/>
      <w:r w:rsidRPr="00291BCB">
        <w:rPr>
          <w:sz w:val="18"/>
          <w:szCs w:val="18"/>
        </w:rPr>
        <w:t xml:space="preserve">  проверочного листа)</w:t>
      </w:r>
    </w:p>
    <w:p w:rsidR="001F781F" w:rsidRDefault="001F781F" w:rsidP="001F781F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423"/>
      </w:tblGrid>
      <w:tr w:rsidR="001F781F" w:rsidRPr="006A741C" w:rsidTr="00CA1756">
        <w:tc>
          <w:tcPr>
            <w:tcW w:w="6487" w:type="dxa"/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A741C">
              <w:rPr>
                <w:sz w:val="28"/>
                <w:szCs w:val="28"/>
              </w:rPr>
              <w:t xml:space="preserve"> Наименование органа муниципального контроля: 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6A741C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6A741C" w:rsidRDefault="001F781F" w:rsidP="001F781F">
      <w:pPr>
        <w:ind w:left="-142"/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6A741C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A74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Форма проверочного </w:t>
            </w:r>
            <w:r w:rsidRPr="006A741C">
              <w:rPr>
                <w:sz w:val="28"/>
                <w:szCs w:val="28"/>
              </w:rPr>
              <w:t>лис</w:t>
            </w:r>
            <w:r>
              <w:rPr>
                <w:sz w:val="28"/>
                <w:szCs w:val="28"/>
              </w:rPr>
              <w:t>та утверждена постановлением администрации Железнодорожного района города Барнаула от «__</w:t>
            </w:r>
            <w:proofErr w:type="gramStart"/>
            <w:r>
              <w:rPr>
                <w:sz w:val="28"/>
                <w:szCs w:val="28"/>
              </w:rPr>
              <w:t>_</w:t>
            </w:r>
            <w:r w:rsidRPr="006A741C">
              <w:rPr>
                <w:sz w:val="28"/>
                <w:szCs w:val="28"/>
              </w:rPr>
              <w:t>»</w:t>
            </w:r>
            <w:r w:rsidR="00184B54">
              <w:rPr>
                <w:sz w:val="28"/>
                <w:szCs w:val="28"/>
              </w:rPr>
              <w:t>_</w:t>
            </w:r>
            <w:proofErr w:type="gramEnd"/>
            <w:r w:rsidR="00184B54">
              <w:rPr>
                <w:sz w:val="28"/>
                <w:szCs w:val="28"/>
              </w:rPr>
              <w:t>_______20___</w:t>
            </w:r>
            <w:r w:rsidRPr="006A741C">
              <w:rPr>
                <w:sz w:val="28"/>
                <w:szCs w:val="28"/>
              </w:rPr>
              <w:t>№______</w:t>
            </w:r>
          </w:p>
        </w:tc>
      </w:tr>
    </w:tbl>
    <w:p w:rsidR="001F781F" w:rsidRPr="006A741C" w:rsidRDefault="001F781F" w:rsidP="001F781F">
      <w:pPr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410"/>
      </w:tblGrid>
      <w:tr w:rsidR="001F781F" w:rsidRPr="001A5E7B" w:rsidTr="00CA1756">
        <w:tc>
          <w:tcPr>
            <w:tcW w:w="4500" w:type="dxa"/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Вид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Объект муниципального контроля, в отношении к</w:t>
            </w:r>
            <w:r>
              <w:rPr>
                <w:sz w:val="28"/>
                <w:szCs w:val="28"/>
              </w:rPr>
              <w:t xml:space="preserve">оторого проводится контрольное </w:t>
            </w:r>
            <w:r w:rsidRPr="001A5E7B">
              <w:rPr>
                <w:sz w:val="28"/>
                <w:szCs w:val="28"/>
              </w:rPr>
              <w:t>мероприятие</w:t>
            </w:r>
          </w:p>
        </w:tc>
      </w:tr>
      <w:tr w:rsidR="001F781F" w:rsidRPr="001A5E7B" w:rsidTr="00CA1756"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лицом:</w:t>
            </w:r>
          </w:p>
        </w:tc>
      </w:tr>
      <w:tr w:rsidR="001F781F" w:rsidRPr="001A5E7B" w:rsidTr="00CA1756"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Место (места) проведения контрольного мероприятия с заполнением проверочного листа:</w:t>
            </w:r>
          </w:p>
        </w:tc>
      </w:tr>
      <w:tr w:rsidR="001F781F" w:rsidRPr="001A5E7B" w:rsidTr="00CA1756">
        <w:tc>
          <w:tcPr>
            <w:tcW w:w="9910" w:type="dxa"/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0"/>
        <w:gridCol w:w="4000"/>
      </w:tblGrid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Реквизиты решения контрольного органа о проведении </w:t>
            </w:r>
            <w:proofErr w:type="gramStart"/>
            <w:r w:rsidRPr="001A5E7B">
              <w:rPr>
                <w:sz w:val="28"/>
                <w:szCs w:val="28"/>
              </w:rPr>
              <w:t>контрольного  мероприятия</w:t>
            </w:r>
            <w:proofErr w:type="gramEnd"/>
            <w:r w:rsidRPr="001A5E7B">
              <w:rPr>
                <w:sz w:val="28"/>
                <w:szCs w:val="28"/>
              </w:rPr>
              <w:t xml:space="preserve">, подписанного уполномоченным </w:t>
            </w:r>
            <w:r>
              <w:rPr>
                <w:sz w:val="28"/>
                <w:szCs w:val="28"/>
              </w:rPr>
              <w:t xml:space="preserve">должностным лицом контрольного </w:t>
            </w:r>
            <w:r w:rsidRPr="001A5E7B">
              <w:rPr>
                <w:sz w:val="28"/>
                <w:szCs w:val="28"/>
              </w:rPr>
              <w:t>органа:</w:t>
            </w: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top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Учетный номер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4B1645" w:rsidRDefault="001F781F" w:rsidP="001F781F">
      <w:pPr>
        <w:widowControl w:val="0"/>
        <w:autoSpaceDE w:val="0"/>
        <w:jc w:val="both"/>
        <w:rPr>
          <w:sz w:val="16"/>
          <w:szCs w:val="16"/>
        </w:rPr>
      </w:pPr>
    </w:p>
    <w:p w:rsidR="001F781F" w:rsidRDefault="001F781F" w:rsidP="001F781F">
      <w:pPr>
        <w:widowControl w:val="0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B1645">
        <w:rPr>
          <w:sz w:val="28"/>
          <w:szCs w:val="28"/>
        </w:rPr>
        <w:t>. С</w:t>
      </w:r>
      <w:r w:rsidRPr="00CE2878">
        <w:rPr>
          <w:sz w:val="28"/>
          <w:szCs w:val="28"/>
        </w:rPr>
        <w:t>писок контрольных вопросов, отражающих содержание обязательных требований</w:t>
      </w:r>
      <w:r>
        <w:rPr>
          <w:sz w:val="28"/>
          <w:szCs w:val="28"/>
        </w:rPr>
        <w:t>:</w:t>
      </w:r>
    </w:p>
    <w:p w:rsidR="001F781F" w:rsidRPr="00291BCB" w:rsidRDefault="001F781F" w:rsidP="00892EB1">
      <w:pPr>
        <w:widowControl w:val="0"/>
        <w:autoSpaceDE w:val="0"/>
        <w:ind w:firstLine="720"/>
        <w:jc w:val="center"/>
      </w:pPr>
    </w:p>
    <w:p w:rsidR="00892EB1" w:rsidRDefault="00892EB1" w:rsidP="00892EB1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480577" w:rsidRPr="009B000E" w:rsidRDefault="00480577" w:rsidP="009B000E">
      <w:pPr>
        <w:pStyle w:val="a5"/>
        <w:numPr>
          <w:ilvl w:val="0"/>
          <w:numId w:val="2"/>
        </w:numPr>
        <w:shd w:val="clear" w:color="auto" w:fill="FFFFFF"/>
        <w:spacing w:after="450"/>
        <w:jc w:val="center"/>
        <w:outlineLvl w:val="0"/>
        <w:rPr>
          <w:b/>
          <w:kern w:val="36"/>
          <w:sz w:val="28"/>
          <w:szCs w:val="28"/>
          <w:lang w:eastAsia="ru-RU"/>
        </w:rPr>
      </w:pPr>
      <w:r w:rsidRPr="009B000E">
        <w:rPr>
          <w:b/>
          <w:kern w:val="36"/>
          <w:sz w:val="28"/>
          <w:szCs w:val="28"/>
          <w:lang w:eastAsia="ru-RU"/>
        </w:rPr>
        <w:t xml:space="preserve">Сохранность автомобильных дорог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402"/>
        <w:gridCol w:w="2976"/>
        <w:gridCol w:w="709"/>
        <w:gridCol w:w="709"/>
        <w:gridCol w:w="810"/>
        <w:gridCol w:w="15"/>
        <w:gridCol w:w="15"/>
        <w:gridCol w:w="15"/>
        <w:gridCol w:w="846"/>
      </w:tblGrid>
      <w:tr w:rsidR="00480577" w:rsidRPr="00480577" w:rsidTr="0074047E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9A5CE2" w:rsidP="002C755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="00480577" w:rsidRPr="00480577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480577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480577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480577" w:rsidRPr="00480577" w:rsidTr="0074047E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480577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480577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77" w:rsidRPr="00480577" w:rsidRDefault="003D198C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3D198C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03098" w:rsidRDefault="0040309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098">
              <w:rPr>
                <w:sz w:val="28"/>
                <w:szCs w:val="28"/>
              </w:rPr>
              <w:t>Проводятся ли мероприятия, направленные на создание безопасных условий перевозки грузов и пассажиров по автомобильным дорогам в течение установленного срока</w:t>
            </w:r>
            <w:r w:rsidR="00480577" w:rsidRPr="00403098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03098" w:rsidRDefault="00AA04BF" w:rsidP="00A555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</w:t>
            </w:r>
            <w:r w:rsidR="00403098" w:rsidRPr="00403098">
              <w:rPr>
                <w:sz w:val="28"/>
                <w:szCs w:val="28"/>
              </w:rPr>
              <w:t xml:space="preserve"> 13.1 </w:t>
            </w:r>
            <w:r w:rsidR="00A55549" w:rsidRPr="00A55549">
              <w:rPr>
                <w:sz w:val="28"/>
                <w:szCs w:val="28"/>
              </w:rPr>
              <w:t>Решение Комиссии Та</w:t>
            </w:r>
            <w:r w:rsidR="00A55549">
              <w:rPr>
                <w:sz w:val="28"/>
                <w:szCs w:val="28"/>
              </w:rPr>
              <w:t>моженного союза от 18.10.2011 №</w:t>
            </w:r>
            <w:r w:rsidR="00A55549" w:rsidRPr="00A55549">
              <w:rPr>
                <w:sz w:val="28"/>
                <w:szCs w:val="28"/>
              </w:rPr>
              <w:t xml:space="preserve">827 </w:t>
            </w:r>
            <w:r w:rsidR="00A55549">
              <w:rPr>
                <w:sz w:val="28"/>
                <w:szCs w:val="28"/>
              </w:rPr>
              <w:t>«</w:t>
            </w:r>
            <w:r w:rsidR="00A55549" w:rsidRPr="00A55549">
              <w:rPr>
                <w:sz w:val="28"/>
                <w:szCs w:val="28"/>
              </w:rPr>
              <w:t>О принятии техническог</w:t>
            </w:r>
            <w:r w:rsidR="00A55549">
              <w:rPr>
                <w:sz w:val="28"/>
                <w:szCs w:val="28"/>
              </w:rPr>
              <w:t>о регламента Таможенного союза «</w:t>
            </w:r>
            <w:r w:rsidR="00A55549" w:rsidRPr="00A55549">
              <w:rPr>
                <w:sz w:val="28"/>
                <w:szCs w:val="28"/>
              </w:rPr>
              <w:t>Б</w:t>
            </w:r>
            <w:r w:rsidR="00A55549">
              <w:rPr>
                <w:sz w:val="28"/>
                <w:szCs w:val="28"/>
              </w:rPr>
              <w:t>езопасность автомобильных дорог» (вместе с «</w:t>
            </w:r>
            <w:r w:rsidR="00A55549" w:rsidRPr="00A55549">
              <w:rPr>
                <w:sz w:val="28"/>
                <w:szCs w:val="28"/>
              </w:rPr>
              <w:t xml:space="preserve">ТР ТС 014/2011. Технический регламент </w:t>
            </w:r>
            <w:r w:rsidR="00A55549" w:rsidRPr="00A55549">
              <w:rPr>
                <w:sz w:val="28"/>
                <w:szCs w:val="28"/>
              </w:rPr>
              <w:lastRenderedPageBreak/>
              <w:t>Таможенного союза. Б</w:t>
            </w:r>
            <w:r w:rsidR="00431B1C">
              <w:rPr>
                <w:sz w:val="28"/>
                <w:szCs w:val="28"/>
              </w:rPr>
              <w:t>езопасность автомобильных дорог»</w:t>
            </w:r>
            <w:r w:rsidR="00A5554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B840AE" w:rsidRDefault="00B840AE" w:rsidP="002C7558">
            <w:pPr>
              <w:autoSpaceDE w:val="0"/>
              <w:autoSpaceDN w:val="0"/>
              <w:adjustRightInd w:val="0"/>
              <w:jc w:val="both"/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  <w:r w:rsidRPr="00B840AE">
              <w:rPr>
                <w:sz w:val="28"/>
                <w:szCs w:val="28"/>
              </w:rPr>
              <w:t>Соответствует ли автомобильная дорога и дорожные сооружения на ней при эксплуатации следующим требованиям безопасности:</w:t>
            </w:r>
          </w:p>
          <w:p w:rsidR="00B840AE" w:rsidRDefault="00B840AE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40AE">
              <w:rPr>
                <w:sz w:val="28"/>
                <w:szCs w:val="28"/>
              </w:rPr>
              <w:t xml:space="preserve">- </w:t>
            </w:r>
            <w:r w:rsidRPr="00B840AE">
              <w:rPr>
                <w:sz w:val="28"/>
                <w:szCs w:val="28"/>
              </w:rPr>
              <w:t>на покрытии проезжей части должны отсутствовать проломы, просадки, выбоины и иные повреждения или дефекты, а также посторонние предметы, затрудняющие движение транспортных средств с разрешенной скоростью и представляющие опасность для потребителей транспортных услуг или третьих лиц</w:t>
            </w:r>
            <w:r>
              <w:rPr>
                <w:sz w:val="28"/>
                <w:szCs w:val="28"/>
              </w:rPr>
              <w:t>;</w:t>
            </w:r>
          </w:p>
          <w:p w:rsidR="00B840AE" w:rsidRPr="006B36F0" w:rsidRDefault="00B840AE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6F0">
              <w:rPr>
                <w:sz w:val="28"/>
                <w:szCs w:val="28"/>
              </w:rPr>
              <w:t xml:space="preserve">- </w:t>
            </w:r>
            <w:r w:rsidRPr="006B36F0">
              <w:rPr>
                <w:sz w:val="28"/>
                <w:szCs w:val="28"/>
              </w:rPr>
              <w:t>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</w:t>
            </w:r>
            <w:r w:rsidR="006B36F0">
              <w:rPr>
                <w:sz w:val="28"/>
                <w:szCs w:val="28"/>
              </w:rPr>
              <w:t>;</w:t>
            </w:r>
          </w:p>
          <w:p w:rsidR="006B36F0" w:rsidRPr="00480577" w:rsidRDefault="00B840AE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6F0">
              <w:rPr>
                <w:sz w:val="28"/>
                <w:szCs w:val="28"/>
              </w:rPr>
              <w:t xml:space="preserve">- </w:t>
            </w:r>
            <w:r w:rsidR="006B36F0" w:rsidRPr="006B36F0">
              <w:rPr>
                <w:sz w:val="28"/>
                <w:szCs w:val="28"/>
              </w:rPr>
              <w:t>возвышение обочины и разделительной полосы над уровнем проезжей части при отсутствии бордюра не допускается</w:t>
            </w:r>
            <w:r w:rsidR="006B36F0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6B36F0" w:rsidRDefault="00AA04BF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</w:t>
            </w:r>
            <w:r w:rsidR="006B36F0" w:rsidRPr="006B36F0">
              <w:rPr>
                <w:sz w:val="28"/>
                <w:szCs w:val="28"/>
              </w:rPr>
              <w:t xml:space="preserve"> 13.2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FF6C9D" w:rsidRDefault="001C0136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 xml:space="preserve">Соответствуют ли дорожные знаки заданным характеристиками, установленным в международных и региональных стандартах, </w:t>
            </w:r>
            <w:r w:rsidRPr="00FF6C9D">
              <w:rPr>
                <w:sz w:val="28"/>
                <w:szCs w:val="28"/>
              </w:rPr>
              <w:lastRenderedPageBreak/>
              <w:t>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союза, обеспечивающими их видимость</w:t>
            </w:r>
            <w:r w:rsidR="00480577" w:rsidRPr="00FF6C9D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FF6C9D" w:rsidRDefault="005F0227" w:rsidP="005F0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Подпункт</w:t>
            </w:r>
            <w:r w:rsidR="001C0136" w:rsidRPr="00FF6C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«а» пункта</w:t>
            </w:r>
            <w:r w:rsidR="001C0136" w:rsidRPr="00FF6C9D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 xml:space="preserve">О принятии </w:t>
            </w:r>
            <w:r w:rsidR="00277EC9" w:rsidRPr="00A55549">
              <w:rPr>
                <w:sz w:val="28"/>
                <w:szCs w:val="28"/>
              </w:rPr>
              <w:lastRenderedPageBreak/>
              <w:t>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FF6C9D" w:rsidRDefault="00CD1719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>Различима ли дорожная разметка в любых условиях эксплуатации, за исключением случаев, когда поверхность автомобильной дороги загрязнена или покрыта снежно-ледяными отложениями</w:t>
            </w:r>
            <w:r w:rsidR="00480577" w:rsidRPr="00FF6C9D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AA04BF" w:rsidRDefault="00AA04BF" w:rsidP="00AA04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AA04BF">
              <w:rPr>
                <w:sz w:val="28"/>
                <w:szCs w:val="28"/>
              </w:rPr>
              <w:t>Подпункт «б»</w:t>
            </w:r>
            <w:r w:rsidR="00CD1719" w:rsidRPr="00AA04BF">
              <w:rPr>
                <w:sz w:val="28"/>
                <w:szCs w:val="28"/>
              </w:rPr>
              <w:t xml:space="preserve"> п</w:t>
            </w:r>
            <w:r w:rsidRPr="00AA04BF">
              <w:rPr>
                <w:sz w:val="28"/>
                <w:szCs w:val="28"/>
              </w:rPr>
              <w:t>ункта</w:t>
            </w:r>
            <w:r w:rsidR="00CD1719" w:rsidRPr="00AA04BF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FF6C9D" w:rsidRDefault="00FF6C9D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>Обеспечивается ли видимость дорожных светофоров в различных погодных и световых условиях, не закрыты ли они какими-либо препятствиями</w:t>
            </w:r>
            <w:r w:rsidR="00480577" w:rsidRPr="00FF6C9D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AA04BF" w:rsidRDefault="00AA04BF" w:rsidP="00AA04B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04BF">
              <w:rPr>
                <w:sz w:val="28"/>
                <w:szCs w:val="28"/>
              </w:rPr>
              <w:t>Подпункт «в»</w:t>
            </w:r>
            <w:r w:rsidR="00FF6C9D" w:rsidRPr="00AA04BF">
              <w:rPr>
                <w:sz w:val="28"/>
                <w:szCs w:val="28"/>
              </w:rPr>
              <w:t xml:space="preserve"> п</w:t>
            </w:r>
            <w:r w:rsidRPr="00AA04BF">
              <w:rPr>
                <w:sz w:val="28"/>
                <w:szCs w:val="28"/>
              </w:rPr>
              <w:t>ункта</w:t>
            </w:r>
            <w:r w:rsidR="00FF6C9D" w:rsidRPr="00AA04BF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 xml:space="preserve">ТР ТС 014/2011. Технический </w:t>
            </w:r>
            <w:r w:rsidR="00277EC9" w:rsidRPr="00A55549">
              <w:rPr>
                <w:sz w:val="28"/>
                <w:szCs w:val="28"/>
              </w:rPr>
              <w:lastRenderedPageBreak/>
              <w:t>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F6C9D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FF6C9D" w:rsidRDefault="00FF6C9D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>Производится ли очистка покрытия автомобильной дороги от снега с проезжей части, остановок общественного наземного транспорта, тротуаров, обочин, съездов, площадок для стоянки и остановки транспортных средств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AA04BF" w:rsidRDefault="00AA04BF" w:rsidP="009B75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04BF">
              <w:rPr>
                <w:sz w:val="28"/>
                <w:szCs w:val="28"/>
              </w:rPr>
              <w:t>Пункт</w:t>
            </w:r>
            <w:r w:rsidR="00FF6C9D" w:rsidRPr="00AA04BF">
              <w:rPr>
                <w:sz w:val="28"/>
                <w:szCs w:val="28"/>
              </w:rPr>
              <w:t xml:space="preserve"> 13.</w:t>
            </w:r>
            <w:r w:rsidR="009B75B0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FF6C9D" w:rsidRPr="00AA04BF">
              <w:rPr>
                <w:sz w:val="28"/>
                <w:szCs w:val="28"/>
              </w:rPr>
              <w:t xml:space="preserve">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FF6C9D" w:rsidRDefault="00FF6C9D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 xml:space="preserve">Обеспечивается ли минимальная видимость дорожных сигнальных столбиков и тумб водителям транспортных средств с целью безопасного движения с разрешенной </w:t>
            </w:r>
            <w:hyperlink r:id="rId8" w:anchor="65A0IQ" w:history="1">
              <w:r w:rsidRPr="00FF6C9D">
                <w:rPr>
                  <w:rStyle w:val="a7"/>
                  <w:color w:val="auto"/>
                  <w:sz w:val="28"/>
                  <w:szCs w:val="28"/>
                  <w:u w:val="none"/>
                </w:rPr>
                <w:t>правилами дорожного движения</w:t>
              </w:r>
            </w:hyperlink>
            <w:r w:rsidRPr="00FF6C9D">
              <w:rPr>
                <w:sz w:val="28"/>
                <w:szCs w:val="28"/>
              </w:rPr>
              <w:t xml:space="preserve"> скоростью. Дорожные сигнальные столбики и дорожные тумбы не должны иметь повреждений, влияющих на их визуальное восприятие и безопасность дорожного движения</w:t>
            </w:r>
            <w:r w:rsidR="00480577" w:rsidRPr="00FF6C9D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FF6C9D" w:rsidRDefault="00AA04BF" w:rsidP="00A555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</w:t>
            </w:r>
            <w:r w:rsidR="00FF6C9D" w:rsidRPr="00FF6C9D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Оборудован ли бульвар пешеходным покрытием в соответствии с ГОСТ Р 52766-2007 «Дороги </w:t>
            </w:r>
            <w:r w:rsidRPr="00480577">
              <w:rPr>
                <w:sz w:val="28"/>
                <w:szCs w:val="28"/>
              </w:rPr>
              <w:lastRenderedPageBreak/>
              <w:t>автомобильные общего пользования. Элементы обустройства.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3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</w:t>
            </w:r>
            <w:r w:rsidR="00480577" w:rsidRPr="00480577">
              <w:rPr>
                <w:sz w:val="28"/>
                <w:szCs w:val="28"/>
              </w:rPr>
              <w:lastRenderedPageBreak/>
              <w:t>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Обеспечены </w:t>
            </w:r>
            <w:proofErr w:type="gramStart"/>
            <w:r w:rsidRPr="00480577">
              <w:rPr>
                <w:sz w:val="28"/>
                <w:szCs w:val="28"/>
              </w:rPr>
              <w:t>ли  пешеходные</w:t>
            </w:r>
            <w:proofErr w:type="gramEnd"/>
            <w:r w:rsidRPr="00480577">
              <w:rPr>
                <w:sz w:val="28"/>
                <w:szCs w:val="28"/>
              </w:rPr>
              <w:t xml:space="preserve"> дорожки вдоль автомобильной дороги общего пользования?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1C0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rPr>
          <w:trHeight w:val="6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Соответствуют </w:t>
            </w:r>
            <w:proofErr w:type="gramStart"/>
            <w:r w:rsidRPr="00480577">
              <w:rPr>
                <w:sz w:val="28"/>
                <w:szCs w:val="28"/>
              </w:rPr>
              <w:t>ли  пешеходные</w:t>
            </w:r>
            <w:proofErr w:type="gramEnd"/>
            <w:r w:rsidRPr="00480577">
              <w:rPr>
                <w:sz w:val="28"/>
                <w:szCs w:val="28"/>
              </w:rPr>
              <w:t xml:space="preserve"> дорожки, их размещение требованиям ГОСТ 33150-2014 «Дороги автомобильные общего пользования. Проектирование пешеходных и велосипедных дорожек.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Обеспечивают ли  пешеходные коммуникации доступность городской среды для инвалидов и других маломобильных групп населения, (оснащение их элементами и техническими средствами, способствующими передвижению инвалидов и других маломобильных групп населения, непрерывность связей </w:t>
            </w:r>
            <w:r w:rsidRPr="00480577">
              <w:rPr>
                <w:sz w:val="28"/>
                <w:szCs w:val="28"/>
              </w:rPr>
              <w:lastRenderedPageBreak/>
              <w:t>пешеходных и транспортных путей, а также свободный доступ к объектам массового притяжения, в том числе объектам транспортной инфраструктуры, минимальное число пересечений с проезжей частью дорог и пересечений массовых пешеходных потоков)?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5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</w:t>
            </w:r>
            <w:r w:rsidR="002C7558">
              <w:rPr>
                <w:sz w:val="28"/>
                <w:szCs w:val="28"/>
              </w:rPr>
              <w:t xml:space="preserve">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12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6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480577" w:rsidRPr="00480577">
              <w:rPr>
                <w:sz w:val="28"/>
                <w:szCs w:val="28"/>
                <w:lang w:eastAsia="ru-RU"/>
              </w:rPr>
              <w:t>55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Имеются ли на пешеходном переходе необходимые </w:t>
            </w:r>
            <w:proofErr w:type="gramStart"/>
            <w:r w:rsidRPr="00480577">
              <w:rPr>
                <w:sz w:val="28"/>
                <w:szCs w:val="28"/>
              </w:rPr>
              <w:t>элементы  благоустройства</w:t>
            </w:r>
            <w:proofErr w:type="gramEnd"/>
            <w:r w:rsidRPr="00480577">
              <w:rPr>
                <w:sz w:val="28"/>
                <w:szCs w:val="28"/>
              </w:rPr>
              <w:t xml:space="preserve"> наземных пешеходных переходов: дорожные знаки, обозначающие пешеходный переход, и (или) дорожную разметка </w:t>
            </w:r>
            <w:r w:rsidR="00C62B79">
              <w:rPr>
                <w:sz w:val="28"/>
                <w:szCs w:val="28"/>
              </w:rPr>
              <w:t>или осветительное оборудование?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480577" w:rsidRPr="00480577">
              <w:rPr>
                <w:sz w:val="28"/>
                <w:szCs w:val="28"/>
                <w:lang w:eastAsia="ru-RU"/>
              </w:rPr>
              <w:t>56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15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ве</w:t>
            </w:r>
            <w:r w:rsidR="002C7558">
              <w:rPr>
                <w:sz w:val="28"/>
                <w:szCs w:val="28"/>
              </w:rPr>
              <w:t xml:space="preserve">лосипедная дорожка требованиям </w:t>
            </w:r>
            <w:r w:rsidRPr="00480577">
              <w:rPr>
                <w:sz w:val="28"/>
                <w:szCs w:val="28"/>
              </w:rPr>
              <w:t>ГОСТ 33150-2014 «Дороги автомобильные общего пользования?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1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Отвечает ли велосипедная дорожка требованиям обеспечения безопасности, связности, прямолинейности, комфортности передвижения на велосипедах?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="00480577" w:rsidRPr="00480577">
              <w:rPr>
                <w:sz w:val="28"/>
                <w:szCs w:val="28"/>
              </w:rPr>
              <w:t>велосипедная дорожка твердый тип покрытия?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="00480577" w:rsidRPr="00480577">
              <w:rPr>
                <w:sz w:val="28"/>
                <w:szCs w:val="28"/>
              </w:rPr>
              <w:t>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19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0577">
              <w:rPr>
                <w:bCs/>
                <w:sz w:val="28"/>
                <w:szCs w:val="28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61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Имеются ли вдоль пешеходных коммуникаций зеленые насаждения, здания, 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Алтайского края, утв. решением Барнаульской городской Думы от 19.03.2021 №645</w:t>
            </w:r>
          </w:p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01D49" w:rsidP="00F01D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ш</w:t>
            </w:r>
            <w:r w:rsidR="002C7558" w:rsidRPr="00480577">
              <w:rPr>
                <w:sz w:val="28"/>
                <w:szCs w:val="28"/>
              </w:rPr>
              <w:t>ирина пешеходн</w:t>
            </w:r>
            <w:r>
              <w:rPr>
                <w:sz w:val="28"/>
                <w:szCs w:val="28"/>
              </w:rPr>
              <w:t>ых</w:t>
            </w:r>
            <w:r w:rsidR="002C7558" w:rsidRPr="00480577">
              <w:rPr>
                <w:sz w:val="28"/>
                <w:szCs w:val="28"/>
              </w:rPr>
              <w:t xml:space="preserve"> коммуникаций в месте размещения на н</w:t>
            </w:r>
            <w:r>
              <w:rPr>
                <w:sz w:val="28"/>
                <w:szCs w:val="28"/>
              </w:rPr>
              <w:t>их</w:t>
            </w:r>
            <w:r w:rsidR="002C7558" w:rsidRPr="00480577">
              <w:rPr>
                <w:sz w:val="28"/>
                <w:szCs w:val="28"/>
              </w:rPr>
              <w:t xml:space="preserve"> нестационарных сооружений не менее 1,5 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7B4C9D" w:rsidP="00A841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6C7B3C">
              <w:rPr>
                <w:sz w:val="28"/>
                <w:szCs w:val="28"/>
                <w:lang w:eastAsia="ru-RU"/>
              </w:rPr>
              <w:t xml:space="preserve"> </w:t>
            </w:r>
            <w:r w:rsidR="006C7B3C" w:rsidRPr="00480577">
              <w:rPr>
                <w:sz w:val="28"/>
                <w:szCs w:val="28"/>
              </w:rPr>
              <w:t>Правил благоустройства территории городского округа - города Барнаула Алтайского края, 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Обеспечивают ли пешеходные коммуникации связь жилых, общественных, производственных и иных зданий с остановками общественного транспорта, социальными </w:t>
            </w:r>
            <w:r w:rsidRPr="00480577">
              <w:rPr>
                <w:sz w:val="28"/>
                <w:szCs w:val="28"/>
              </w:rPr>
              <w:lastRenderedPageBreak/>
              <w:t>объектами, объектами торговли, культурно-бытового обслуживания?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7B4C9D" w:rsidP="00A555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4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 xml:space="preserve">утв. решением </w:t>
            </w:r>
            <w:r w:rsidR="002C7558" w:rsidRPr="00480577">
              <w:rPr>
                <w:sz w:val="28"/>
                <w:szCs w:val="28"/>
              </w:rPr>
              <w:lastRenderedPageBreak/>
              <w:t>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23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освещение пешеходных коммуникаций требованиям ГОСТ Р 55706-2013 «Освещение наружное утилитарное. Классификация и нормы»?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7B4C9D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7B4C9D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7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Малые архитектурные формы, ограждающие и рекламные конструкций не создают препятствий передвижению пешеходов, проезду инвалидных и детских колясок на пешеходных коммуникациях?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7B4C9D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8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80577" w:rsidRPr="00470E0E" w:rsidRDefault="00480577" w:rsidP="002C7558">
      <w:pPr>
        <w:ind w:firstLine="709"/>
        <w:jc w:val="both"/>
        <w:rPr>
          <w:sz w:val="28"/>
          <w:szCs w:val="28"/>
        </w:rPr>
      </w:pPr>
    </w:p>
    <w:p w:rsidR="005330D8" w:rsidRPr="009D3ED2" w:rsidRDefault="005330D8" w:rsidP="00001F8B">
      <w:pPr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</w:t>
            </w:r>
            <w:proofErr w:type="gramStart"/>
            <w:r w:rsidRPr="005330D8">
              <w:rPr>
                <w:sz w:val="28"/>
                <w:szCs w:val="28"/>
              </w:rPr>
              <w:t>подпись</w:t>
            </w:r>
            <w:proofErr w:type="gramEnd"/>
            <w:r w:rsidRPr="005330D8">
              <w:rPr>
                <w:sz w:val="28"/>
                <w:szCs w:val="28"/>
              </w:rPr>
              <w:t xml:space="preserve">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jc w:val="both"/>
        <w:rPr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lastRenderedPageBreak/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</w:t>
            </w:r>
            <w:proofErr w:type="gramStart"/>
            <w:r w:rsidRPr="005330D8">
              <w:rPr>
                <w:sz w:val="28"/>
                <w:szCs w:val="28"/>
              </w:rPr>
              <w:t>подпись</w:t>
            </w:r>
            <w:proofErr w:type="gramEnd"/>
            <w:r w:rsidRPr="005330D8">
              <w:rPr>
                <w:sz w:val="28"/>
                <w:szCs w:val="28"/>
              </w:rPr>
              <w:t xml:space="preserve">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</w:tr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Должность лица, проводящ</w:t>
            </w:r>
            <w:r>
              <w:rPr>
                <w:sz w:val="28"/>
                <w:szCs w:val="28"/>
              </w:rPr>
              <w:t xml:space="preserve">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</w:t>
            </w:r>
            <w:proofErr w:type="gramStart"/>
            <w:r w:rsidRPr="005330D8">
              <w:rPr>
                <w:sz w:val="28"/>
                <w:szCs w:val="28"/>
              </w:rPr>
              <w:t>подпись</w:t>
            </w:r>
            <w:proofErr w:type="gramEnd"/>
            <w:r w:rsidRPr="005330D8">
              <w:rPr>
                <w:sz w:val="28"/>
                <w:szCs w:val="28"/>
              </w:rPr>
              <w:t xml:space="preserve">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P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E6F3B" w:rsidRPr="009D3ED2" w:rsidRDefault="005E6F3B" w:rsidP="004537E5">
      <w:pPr>
        <w:jc w:val="both"/>
        <w:rPr>
          <w:sz w:val="28"/>
          <w:szCs w:val="28"/>
        </w:rPr>
      </w:pPr>
    </w:p>
    <w:p w:rsidR="00737ADC" w:rsidRPr="009D3ED2" w:rsidRDefault="00737ADC" w:rsidP="00892EB1">
      <w:pPr>
        <w:rPr>
          <w:sz w:val="28"/>
          <w:szCs w:val="28"/>
        </w:rPr>
      </w:pPr>
    </w:p>
    <w:sectPr w:rsidR="00737ADC" w:rsidRPr="009D3ED2" w:rsidSect="0029474E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FC" w:rsidRDefault="008A0CFC" w:rsidP="006119F5">
      <w:r>
        <w:separator/>
      </w:r>
    </w:p>
  </w:endnote>
  <w:endnote w:type="continuationSeparator" w:id="0">
    <w:p w:rsidR="008A0CFC" w:rsidRDefault="008A0CFC" w:rsidP="0061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FC" w:rsidRDefault="008A0CFC" w:rsidP="006119F5">
      <w:r>
        <w:separator/>
      </w:r>
    </w:p>
  </w:footnote>
  <w:footnote w:type="continuationSeparator" w:id="0">
    <w:p w:rsidR="008A0CFC" w:rsidRDefault="008A0CFC" w:rsidP="00611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103706"/>
      <w:docPartObj>
        <w:docPartGallery w:val="Page Numbers (Top of Page)"/>
        <w:docPartUnique/>
      </w:docPartObj>
    </w:sdtPr>
    <w:sdtEndPr/>
    <w:sdtContent>
      <w:p w:rsidR="0029474E" w:rsidRDefault="002947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B0">
          <w:rPr>
            <w:noProof/>
          </w:rPr>
          <w:t>11</w:t>
        </w:r>
        <w:r>
          <w:fldChar w:fldCharType="end"/>
        </w:r>
      </w:p>
    </w:sdtContent>
  </w:sdt>
  <w:p w:rsidR="006119F5" w:rsidRDefault="006119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8757F"/>
    <w:multiLevelType w:val="hybridMultilevel"/>
    <w:tmpl w:val="762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9"/>
    <w:rsid w:val="00001F8B"/>
    <w:rsid w:val="00020907"/>
    <w:rsid w:val="000253A8"/>
    <w:rsid w:val="000B2F6D"/>
    <w:rsid w:val="000D2E2C"/>
    <w:rsid w:val="0013473D"/>
    <w:rsid w:val="00134C0A"/>
    <w:rsid w:val="0016406D"/>
    <w:rsid w:val="001733EB"/>
    <w:rsid w:val="00183FA6"/>
    <w:rsid w:val="00184B54"/>
    <w:rsid w:val="00185B3E"/>
    <w:rsid w:val="001B3CE0"/>
    <w:rsid w:val="001C0136"/>
    <w:rsid w:val="001C0472"/>
    <w:rsid w:val="001E4853"/>
    <w:rsid w:val="001F6C8A"/>
    <w:rsid w:val="001F781F"/>
    <w:rsid w:val="0020080C"/>
    <w:rsid w:val="00203FBE"/>
    <w:rsid w:val="00210BF9"/>
    <w:rsid w:val="00214307"/>
    <w:rsid w:val="00220294"/>
    <w:rsid w:val="0026158B"/>
    <w:rsid w:val="00277EC9"/>
    <w:rsid w:val="00282DA1"/>
    <w:rsid w:val="002848B8"/>
    <w:rsid w:val="00285E6C"/>
    <w:rsid w:val="002915F4"/>
    <w:rsid w:val="0029474E"/>
    <w:rsid w:val="00297F58"/>
    <w:rsid w:val="002C4646"/>
    <w:rsid w:val="002C7558"/>
    <w:rsid w:val="00313172"/>
    <w:rsid w:val="00330907"/>
    <w:rsid w:val="0033332A"/>
    <w:rsid w:val="00341CFF"/>
    <w:rsid w:val="00352B16"/>
    <w:rsid w:val="00356C01"/>
    <w:rsid w:val="00383EAE"/>
    <w:rsid w:val="003A64F0"/>
    <w:rsid w:val="003A6792"/>
    <w:rsid w:val="003B72D9"/>
    <w:rsid w:val="003B7B6D"/>
    <w:rsid w:val="003D198C"/>
    <w:rsid w:val="003D4D9F"/>
    <w:rsid w:val="003E0BE4"/>
    <w:rsid w:val="003E18F1"/>
    <w:rsid w:val="003E7DC0"/>
    <w:rsid w:val="003F2FCE"/>
    <w:rsid w:val="00403098"/>
    <w:rsid w:val="00415CF7"/>
    <w:rsid w:val="00431B1C"/>
    <w:rsid w:val="004537E5"/>
    <w:rsid w:val="00480577"/>
    <w:rsid w:val="004B5459"/>
    <w:rsid w:val="004E7C41"/>
    <w:rsid w:val="00502F53"/>
    <w:rsid w:val="00503A4D"/>
    <w:rsid w:val="005061B1"/>
    <w:rsid w:val="00523167"/>
    <w:rsid w:val="005330D8"/>
    <w:rsid w:val="00553652"/>
    <w:rsid w:val="00581E87"/>
    <w:rsid w:val="0058534C"/>
    <w:rsid w:val="005932C3"/>
    <w:rsid w:val="005E6F3B"/>
    <w:rsid w:val="005F0227"/>
    <w:rsid w:val="005F23AD"/>
    <w:rsid w:val="005F509A"/>
    <w:rsid w:val="00610C6A"/>
    <w:rsid w:val="006119F5"/>
    <w:rsid w:val="006161FE"/>
    <w:rsid w:val="00635D06"/>
    <w:rsid w:val="006B2E05"/>
    <w:rsid w:val="006B36F0"/>
    <w:rsid w:val="006C7B3C"/>
    <w:rsid w:val="006C7C9D"/>
    <w:rsid w:val="006D43A8"/>
    <w:rsid w:val="00702220"/>
    <w:rsid w:val="0072179E"/>
    <w:rsid w:val="00724A6F"/>
    <w:rsid w:val="0072617A"/>
    <w:rsid w:val="0072628C"/>
    <w:rsid w:val="00737ADC"/>
    <w:rsid w:val="0074047E"/>
    <w:rsid w:val="007602E8"/>
    <w:rsid w:val="007935FE"/>
    <w:rsid w:val="007A2ABE"/>
    <w:rsid w:val="007A7721"/>
    <w:rsid w:val="007B4C9D"/>
    <w:rsid w:val="007D06DA"/>
    <w:rsid w:val="007E51FA"/>
    <w:rsid w:val="008049A9"/>
    <w:rsid w:val="00813653"/>
    <w:rsid w:val="00816D64"/>
    <w:rsid w:val="008247BC"/>
    <w:rsid w:val="0083422E"/>
    <w:rsid w:val="00837359"/>
    <w:rsid w:val="00846643"/>
    <w:rsid w:val="00892EB1"/>
    <w:rsid w:val="008A0CFC"/>
    <w:rsid w:val="008A1E53"/>
    <w:rsid w:val="008D657C"/>
    <w:rsid w:val="008F7AC4"/>
    <w:rsid w:val="00906488"/>
    <w:rsid w:val="009122C6"/>
    <w:rsid w:val="0091417F"/>
    <w:rsid w:val="00927ABE"/>
    <w:rsid w:val="00966E78"/>
    <w:rsid w:val="009674DE"/>
    <w:rsid w:val="00992CD1"/>
    <w:rsid w:val="009A5CE2"/>
    <w:rsid w:val="009B000E"/>
    <w:rsid w:val="009B75B0"/>
    <w:rsid w:val="009D3ED2"/>
    <w:rsid w:val="009E00D3"/>
    <w:rsid w:val="00A323D0"/>
    <w:rsid w:val="00A3794F"/>
    <w:rsid w:val="00A51E4C"/>
    <w:rsid w:val="00A55549"/>
    <w:rsid w:val="00A83C6B"/>
    <w:rsid w:val="00A8411F"/>
    <w:rsid w:val="00A843DF"/>
    <w:rsid w:val="00AA04BF"/>
    <w:rsid w:val="00AC157F"/>
    <w:rsid w:val="00AC5B33"/>
    <w:rsid w:val="00AD39A8"/>
    <w:rsid w:val="00B05A84"/>
    <w:rsid w:val="00B509A7"/>
    <w:rsid w:val="00B53FDE"/>
    <w:rsid w:val="00B62F4F"/>
    <w:rsid w:val="00B717A4"/>
    <w:rsid w:val="00B75A51"/>
    <w:rsid w:val="00B840AE"/>
    <w:rsid w:val="00BA13E5"/>
    <w:rsid w:val="00BA711C"/>
    <w:rsid w:val="00BE21E5"/>
    <w:rsid w:val="00C165D8"/>
    <w:rsid w:val="00C17A99"/>
    <w:rsid w:val="00C25C61"/>
    <w:rsid w:val="00C42A49"/>
    <w:rsid w:val="00C62B79"/>
    <w:rsid w:val="00C641F2"/>
    <w:rsid w:val="00C75983"/>
    <w:rsid w:val="00C7723A"/>
    <w:rsid w:val="00C86E29"/>
    <w:rsid w:val="00CA1756"/>
    <w:rsid w:val="00CB13D1"/>
    <w:rsid w:val="00CC36E6"/>
    <w:rsid w:val="00CC3779"/>
    <w:rsid w:val="00CD1719"/>
    <w:rsid w:val="00D21B4F"/>
    <w:rsid w:val="00D229FB"/>
    <w:rsid w:val="00D57EF8"/>
    <w:rsid w:val="00D77095"/>
    <w:rsid w:val="00D866E6"/>
    <w:rsid w:val="00DC6ADE"/>
    <w:rsid w:val="00E07171"/>
    <w:rsid w:val="00E3203D"/>
    <w:rsid w:val="00E74EA2"/>
    <w:rsid w:val="00E847AC"/>
    <w:rsid w:val="00EB73C1"/>
    <w:rsid w:val="00ED4002"/>
    <w:rsid w:val="00EE376C"/>
    <w:rsid w:val="00EE3F4C"/>
    <w:rsid w:val="00F01D49"/>
    <w:rsid w:val="00F27782"/>
    <w:rsid w:val="00F42B43"/>
    <w:rsid w:val="00F87026"/>
    <w:rsid w:val="00F958C2"/>
    <w:rsid w:val="00FA0881"/>
    <w:rsid w:val="00FA4A05"/>
    <w:rsid w:val="00FD6492"/>
    <w:rsid w:val="00FF6C9D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780B-886E-4875-AD51-AEF7918F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805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805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19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19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19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19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9551-4025-4EC1-BC20-9286BDFA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Бавыкин Александр</dc:creator>
  <cp:keywords/>
  <dc:description/>
  <cp:lastModifiedBy>Бавыкин Александр</cp:lastModifiedBy>
  <cp:revision>15</cp:revision>
  <cp:lastPrinted>2022-02-09T01:48:00Z</cp:lastPrinted>
  <dcterms:created xsi:type="dcterms:W3CDTF">2022-02-09T01:18:00Z</dcterms:created>
  <dcterms:modified xsi:type="dcterms:W3CDTF">2022-02-09T02:01:00Z</dcterms:modified>
</cp:coreProperties>
</file>