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игр по волейболу 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en-US" w:eastAsia="ru-RU"/>
        </w:rPr>
        <w:t xml:space="preserve">XXI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X спартакиады</w:t>
      </w:r>
      <w:r/>
    </w:p>
    <w:p>
      <w:pPr>
        <w:jc w:val="center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среди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работников городской и районных администраций,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bCs/>
          <w:color w:val="000000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депутатов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 Барнаульской городской Думы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/>
    </w:p>
    <w:p>
      <w:pPr>
        <w:pStyle w:val="8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 подгруппа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2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Центральный район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32"/>
        <w:ind w:firstLine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2. </w:t>
      </w:r>
      <w:r>
        <w:rPr>
          <w:rFonts w:ascii="Times New Roman" w:hAnsi="Times New Roman"/>
          <w:sz w:val="28"/>
          <w:szCs w:val="28"/>
        </w:rPr>
        <w:t xml:space="preserve">Ленинский район</w:t>
      </w:r>
      <w:r>
        <w:rPr>
          <w:rFonts w:ascii="Times New Roman" w:hAnsi="Times New Roman"/>
          <w:b w:val="0"/>
          <w:bCs w:val="0"/>
          <w:sz w:val="28"/>
          <w:szCs w:val="28"/>
        </w:rPr>
      </w:r>
      <w:r/>
    </w:p>
    <w:p>
      <w:pPr>
        <w:pStyle w:val="832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Октябрьский район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8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sz w:val="28"/>
          <w:szCs w:val="28"/>
        </w:rPr>
        <w:t xml:space="preserve"> подгруппа</w:t>
      </w:r>
      <w:r>
        <w:rPr>
          <w:sz w:val="28"/>
          <w:szCs w:val="28"/>
        </w:rPr>
      </w:r>
      <w:r/>
    </w:p>
    <w:p>
      <w:pPr>
        <w:pStyle w:val="832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</w:t>
      </w:r>
      <w:r/>
    </w:p>
    <w:p>
      <w:pPr>
        <w:pStyle w:val="832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Индустриальный район</w:t>
      </w:r>
      <w:r>
        <w:rPr>
          <w:sz w:val="28"/>
          <w:szCs w:val="28"/>
        </w:rPr>
      </w:r>
      <w:r/>
    </w:p>
    <w:p>
      <w:pPr>
        <w:pStyle w:val="832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Железнодорожный район</w:t>
      </w:r>
      <w:r>
        <w:rPr>
          <w:sz w:val="28"/>
          <w:szCs w:val="28"/>
        </w:rPr>
      </w:r>
      <w:r/>
    </w:p>
    <w:p>
      <w:pPr>
        <w:pStyle w:val="832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Барнаульская городская Дума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10.02.2025</w:t>
      </w:r>
      <w:r>
        <w:rPr>
          <w:sz w:val="28"/>
          <w:szCs w:val="28"/>
        </w:rPr>
      </w:r>
      <w:r/>
    </w:p>
    <w:p>
      <w:pPr>
        <w:pStyle w:val="832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.00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города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Барнаульская городская Дума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19.00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Ленинский район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Октябрьский район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20.00   </w:t>
      </w:r>
      <w:r>
        <w:rPr>
          <w:rFonts w:ascii="Times New Roman" w:hAnsi="Times New Roman"/>
          <w:sz w:val="28"/>
          <w:szCs w:val="28"/>
        </w:rPr>
        <w:t xml:space="preserve">Индустриальный район</w:t>
      </w:r>
      <w:r>
        <w:rPr>
          <w:rFonts w:ascii="Times New Roman" w:hAnsi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Железнодорожный район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12.02.2025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.00   </w:t>
      </w:r>
      <w:r>
        <w:rPr>
          <w:rFonts w:ascii="Times New Roman" w:hAnsi="Times New Roman"/>
          <w:sz w:val="28"/>
          <w:szCs w:val="28"/>
        </w:rPr>
        <w:t xml:space="preserve">Администрация города - Индустриальный район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19.0</w:t>
      </w:r>
      <w:r>
        <w:rPr>
          <w:rFonts w:ascii="Times New Roman" w:hAnsi="Times New Roman"/>
          <w:sz w:val="28"/>
          <w:szCs w:val="28"/>
        </w:rPr>
        <w:t xml:space="preserve">0   </w:t>
      </w:r>
      <w:r>
        <w:rPr>
          <w:rFonts w:ascii="Times New Roman" w:hAnsi="Times New Roman"/>
          <w:sz w:val="28"/>
          <w:szCs w:val="28"/>
        </w:rPr>
        <w:t xml:space="preserve">Центральный район - </w:t>
      </w:r>
      <w:r>
        <w:rPr>
          <w:rFonts w:ascii="Times New Roman" w:hAnsi="Times New Roman"/>
          <w:sz w:val="28"/>
          <w:szCs w:val="28"/>
        </w:rPr>
        <w:t xml:space="preserve">Ленинский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20.00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Барнаульская городская Дума</w:t>
      </w:r>
      <w:r>
        <w:rPr>
          <w:rFonts w:ascii="Times New Roman" w:hAnsi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Железнодорожный район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17.02.2025</w:t>
      </w:r>
      <w:r>
        <w:rPr>
          <w:sz w:val="28"/>
          <w:szCs w:val="28"/>
        </w:rPr>
      </w:r>
      <w:r/>
    </w:p>
    <w:p>
      <w:pPr>
        <w:pStyle w:val="832"/>
      </w:pPr>
      <w:r>
        <w:rPr>
          <w:rFonts w:ascii="Times New Roman" w:hAnsi="Times New Roman"/>
          <w:sz w:val="28"/>
          <w:szCs w:val="28"/>
        </w:rPr>
        <w:t xml:space="preserve">18</w:t>
      </w:r>
      <w:r>
        <w:rPr>
          <w:rFonts w:ascii="Times New Roman" w:hAnsi="Times New Roman"/>
          <w:sz w:val="28"/>
          <w:szCs w:val="28"/>
        </w:rPr>
        <w:t xml:space="preserve">.00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Администрация города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Железнодорожный район</w:t>
      </w:r>
      <w:r/>
      <w:r/>
      <w:r>
        <w:rPr>
          <w:rFonts w:ascii="Times New Roman" w:hAnsi="Times New Roman"/>
          <w:sz w:val="28"/>
          <w:szCs w:val="28"/>
        </w:rPr>
      </w:r>
      <w:r/>
      <w:r/>
      <w:r>
        <w:rPr>
          <w:rFonts w:ascii="Times New Roman" w:hAnsi="Times New Roman"/>
          <w:sz w:val="28"/>
          <w:szCs w:val="28"/>
        </w:rPr>
      </w:r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00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Октябрьский район</w:t>
      </w:r>
      <w:r>
        <w:rPr>
          <w:rFonts w:ascii="Times New Roman" w:hAnsi="Times New Roman"/>
          <w:sz w:val="28"/>
          <w:szCs w:val="28"/>
        </w:rPr>
        <w:t xml:space="preserve"> - Центральный район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20.00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Барнаульская городская Дума</w:t>
      </w:r>
      <w:r/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Индустриальный район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19.02.2025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18.00   1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подгруппа - 1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подгруппа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19.00   2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подгруппа - 2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подгруппа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20.00   3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sz w:val="28"/>
          <w:szCs w:val="28"/>
        </w:rPr>
        <w:t xml:space="preserve"> подгруппа - 3 место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подгруппа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Главный судья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В.Н. Чернов</w:t>
      </w:r>
      <w:r>
        <w:rPr>
          <w:sz w:val="28"/>
          <w:szCs w:val="28"/>
        </w:rPr>
      </w:r>
      <w:r/>
    </w:p>
    <w:p>
      <w:pPr>
        <w:pStyle w:val="83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426" w:right="850" w:bottom="567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8"/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8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29">
    <w:name w:val="Основной шрифт абзаца"/>
    <w:next w:val="829"/>
    <w:link w:val="828"/>
    <w:uiPriority w:val="1"/>
    <w:semiHidden/>
    <w:unhideWhenUsed/>
  </w:style>
  <w:style w:type="table" w:styleId="830">
    <w:name w:val="Обычная таблица"/>
    <w:next w:val="830"/>
    <w:link w:val="828"/>
    <w:uiPriority w:val="99"/>
    <w:semiHidden/>
    <w:unhideWhenUsed/>
    <w:tblPr/>
  </w:style>
  <w:style w:type="numbering" w:styleId="831">
    <w:name w:val="Нет списка"/>
    <w:next w:val="831"/>
    <w:link w:val="828"/>
    <w:uiPriority w:val="99"/>
    <w:semiHidden/>
    <w:unhideWhenUsed/>
  </w:style>
  <w:style w:type="paragraph" w:styleId="832">
    <w:name w:val="Без интервала"/>
    <w:next w:val="832"/>
    <w:link w:val="828"/>
    <w:uiPriority w:val="1"/>
    <w:qFormat/>
    <w:rPr>
      <w:sz w:val="22"/>
      <w:szCs w:val="22"/>
      <w:lang w:val="ru-RU" w:eastAsia="en-US" w:bidi="ar-SA"/>
    </w:rPr>
  </w:style>
  <w:style w:type="character" w:styleId="833" w:default="1">
    <w:name w:val="Default Paragraph Font"/>
    <w:uiPriority w:val="1"/>
    <w:semiHidden/>
    <w:unhideWhenUsed/>
  </w:style>
  <w:style w:type="numbering" w:styleId="834" w:default="1">
    <w:name w:val="No List"/>
    <w:uiPriority w:val="99"/>
    <w:semiHidden/>
    <w:unhideWhenUsed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diakov.net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Сергеевич Лазарев</dc:creator>
  <cp:revision>13</cp:revision>
  <dcterms:created xsi:type="dcterms:W3CDTF">2022-10-18T08:39:00Z</dcterms:created>
  <dcterms:modified xsi:type="dcterms:W3CDTF">2025-02-04T03:55:27Z</dcterms:modified>
  <cp:version>917504</cp:version>
</cp:coreProperties>
</file>