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40" w:rsidRDefault="006A67B2">
      <w:pPr>
        <w:widowControl w:val="0"/>
        <w:ind w:left="5954" w:hanging="142"/>
        <w:outlineLvl w:val="0"/>
      </w:pPr>
      <w:r>
        <w:t xml:space="preserve">Приложение </w:t>
      </w:r>
    </w:p>
    <w:p w:rsidR="00C40640" w:rsidRDefault="006A67B2">
      <w:pPr>
        <w:widowControl w:val="0"/>
        <w:ind w:left="5954" w:hanging="142"/>
      </w:pPr>
      <w:r>
        <w:t xml:space="preserve">к постановлению </w:t>
      </w:r>
    </w:p>
    <w:p w:rsidR="00C40640" w:rsidRDefault="006A67B2">
      <w:pPr>
        <w:widowControl w:val="0"/>
        <w:ind w:left="5954" w:hanging="142"/>
      </w:pPr>
      <w:r>
        <w:t>администрации города</w:t>
      </w:r>
    </w:p>
    <w:p w:rsidR="00C40640" w:rsidRDefault="006A67B2">
      <w:pPr>
        <w:widowControl w:val="0"/>
        <w:ind w:left="5954" w:hanging="142"/>
      </w:pPr>
      <w:r>
        <w:t xml:space="preserve">от </w:t>
      </w:r>
      <w:r w:rsidR="005B3A67">
        <w:t>04.12.2024</w:t>
      </w:r>
      <w:r>
        <w:t xml:space="preserve"> №</w:t>
      </w:r>
      <w:r w:rsidR="005B3A67">
        <w:t>2130</w:t>
      </w:r>
      <w:bookmarkStart w:id="0" w:name="_GoBack"/>
      <w:bookmarkEnd w:id="0"/>
    </w:p>
    <w:p w:rsidR="00C40640" w:rsidRDefault="00C40640">
      <w:pPr>
        <w:widowControl w:val="0"/>
        <w:jc w:val="center"/>
      </w:pPr>
    </w:p>
    <w:p w:rsidR="00C40640" w:rsidRDefault="006A67B2">
      <w:pPr>
        <w:widowControl w:val="0"/>
        <w:jc w:val="center"/>
      </w:pPr>
      <w:r>
        <w:t>СПИСОК</w:t>
      </w:r>
    </w:p>
    <w:p w:rsidR="00C40640" w:rsidRDefault="006A67B2">
      <w:pPr>
        <w:widowControl w:val="0"/>
        <w:jc w:val="center"/>
        <w:outlineLvl w:val="0"/>
        <w:rPr>
          <w:szCs w:val="34"/>
        </w:rPr>
      </w:pPr>
      <w:r>
        <w:t xml:space="preserve">победителей конкурса по предоставлению </w:t>
      </w:r>
      <w:r>
        <w:rPr>
          <w:szCs w:val="34"/>
        </w:rPr>
        <w:t>из бюджета города</w:t>
      </w:r>
    </w:p>
    <w:p w:rsidR="00C40640" w:rsidRDefault="006A67B2">
      <w:pPr>
        <w:widowControl w:val="0"/>
        <w:jc w:val="center"/>
        <w:outlineLvl w:val="0"/>
      </w:pPr>
      <w:r>
        <w:rPr>
          <w:szCs w:val="34"/>
        </w:rPr>
        <w:t xml:space="preserve">грантов в форме субсидий </w:t>
      </w:r>
      <w:r>
        <w:t>некоммерческим организациям</w:t>
      </w:r>
    </w:p>
    <w:p w:rsidR="00C40640" w:rsidRDefault="006A67B2">
      <w:pPr>
        <w:widowControl w:val="0"/>
        <w:jc w:val="center"/>
      </w:pPr>
      <w:r>
        <w:t>на ведение уставной деятельности</w:t>
      </w:r>
    </w:p>
    <w:p w:rsidR="00C40640" w:rsidRDefault="00C40640">
      <w:pPr>
        <w:widowControl w:val="0"/>
        <w:jc w:val="center"/>
      </w:pPr>
    </w:p>
    <w:tbl>
      <w:tblPr>
        <w:tblStyle w:val="af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3"/>
        <w:gridCol w:w="6701"/>
        <w:gridCol w:w="1560"/>
      </w:tblGrid>
      <w:tr w:rsidR="00C40640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val="en-US" w:eastAsia="en-US"/>
              </w:rPr>
              <w:t>/</w:t>
            </w:r>
            <w:r>
              <w:rPr>
                <w:rFonts w:eastAsia="Calibri"/>
                <w:lang w:eastAsia="en-US"/>
              </w:rPr>
              <w:t>п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40640" w:rsidRDefault="006A67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C40640" w:rsidRDefault="006A67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Размер финан-сирования</w:t>
            </w:r>
          </w:p>
          <w:p w:rsidR="00C40640" w:rsidRDefault="006A67B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</w:tbl>
    <w:p w:rsidR="00C40640" w:rsidRDefault="00C40640">
      <w:pPr>
        <w:widowControl w:val="0"/>
        <w:jc w:val="center"/>
        <w:rPr>
          <w:sz w:val="2"/>
          <w:szCs w:val="2"/>
        </w:rPr>
      </w:pPr>
    </w:p>
    <w:tbl>
      <w:tblPr>
        <w:tblStyle w:val="afc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53"/>
        <w:gridCol w:w="6701"/>
        <w:gridCol w:w="1560"/>
      </w:tblGrid>
      <w:tr w:rsidR="00C40640">
        <w:trPr>
          <w:tblHeader/>
        </w:trPr>
        <w:tc>
          <w:tcPr>
            <w:tcW w:w="953" w:type="dxa"/>
          </w:tcPr>
          <w:p w:rsidR="00C40640" w:rsidRDefault="006A67B2">
            <w:pPr>
              <w:ind w:lef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6701" w:type="dxa"/>
          </w:tcPr>
          <w:p w:rsidR="00C40640" w:rsidRDefault="006A67B2">
            <w:pPr>
              <w:jc w:val="center"/>
              <w:rPr>
                <w:rFonts w:eastAsia="Calibri"/>
                <w:color w:val="000000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Cs w:val="16"/>
                <w:lang w:eastAsia="en-US"/>
              </w:rPr>
              <w:t>2</w:t>
            </w:r>
          </w:p>
        </w:tc>
        <w:tc>
          <w:tcPr>
            <w:tcW w:w="1560" w:type="dxa"/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C40640">
        <w:tc>
          <w:tcPr>
            <w:tcW w:w="9214" w:type="dxa"/>
            <w:gridSpan w:val="3"/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t>Железнодорожный район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Автономная некоммерческая организация «Центр развития детей и взрослых «Ракурс-Алтай»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Петровского микрорайона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Матросовского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Локомотивного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Красноармейского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67 000,00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«Зеленая Роща» Железнодорожного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25 000,00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7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Власихинского микрорайона Железнодорожного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rPr>
          <w:trHeight w:val="170"/>
        </w:trPr>
        <w:tc>
          <w:tcPr>
            <w:tcW w:w="953" w:type="dxa"/>
          </w:tcPr>
          <w:p w:rsidR="00C40640" w:rsidRDefault="006A67B2">
            <w:pPr>
              <w:jc w:val="center"/>
            </w:pPr>
            <w:r>
              <w:t>8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Привокзального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9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Стахановского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10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Червонного микрорайона Железнодорожного района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214" w:type="dxa"/>
            <w:gridSpan w:val="3"/>
          </w:tcPr>
          <w:p w:rsidR="00C40640" w:rsidRDefault="006A67B2">
            <w:pPr>
              <w:jc w:val="center"/>
            </w:pPr>
            <w:r>
              <w:rPr>
                <w:rFonts w:eastAsia="Calibri"/>
                <w:lang w:eastAsia="en-US"/>
              </w:rPr>
              <w:lastRenderedPageBreak/>
              <w:t>Индустриальный район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«Магистральный»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33 000,00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Алтайская краевая общественная организация «Центр татарской культуры «Дулкын» (Волна)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103 330,00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«Урожайный»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Юбилейного микрорайона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46 000,00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микрорайона «Молодость» села Власиха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поселка Лесной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17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«Микрорайон Октябрьский»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18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«Мирный»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19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«Новосиликатный»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20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Алтайская региональная спортивная общественная организация «Центр фехтования «Сабре» (Сабля)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200 000,00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микрорайона «Лазурный»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«Авиатор» Индустриального района г.Барнаула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132 000,00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«Победный»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34 000,00</w:t>
            </w:r>
          </w:p>
        </w:tc>
      </w:tr>
      <w:tr w:rsidR="00C40640">
        <w:trPr>
          <w:trHeight w:val="996"/>
        </w:trPr>
        <w:tc>
          <w:tcPr>
            <w:tcW w:w="953" w:type="dxa"/>
          </w:tcPr>
          <w:p w:rsidR="00C40640" w:rsidRDefault="006A67B2">
            <w:pPr>
              <w:jc w:val="center"/>
            </w:pPr>
            <w:r>
              <w:lastRenderedPageBreak/>
              <w:t>24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микрорайона «Водник» Индустриального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34 000,00</w:t>
            </w:r>
          </w:p>
        </w:tc>
      </w:tr>
      <w:tr w:rsidR="00C40640">
        <w:tc>
          <w:tcPr>
            <w:tcW w:w="9214" w:type="dxa"/>
            <w:gridSpan w:val="3"/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Ленинский район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«Территориальное общественное самоуправление «Казенная Заимка» Ленинского района в городе Барнауле»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«Юбилейный»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27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«Докучаевский»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28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«Народный» в Ленинском районе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29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Гущинского микрорайона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30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«Комсомольский»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села Гоньба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«Территориальное общественное самоуправление поселка Березовка Ленинского района в городе Барнауле»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«Островский»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67 000,00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«Малаховский» Ленинского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67 000,00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«Территориальное общественное самоуправление «Горский» Ленинского района в городе Барнауле»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214" w:type="dxa"/>
            <w:gridSpan w:val="3"/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Октябрьский район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«ВРЗ» Октябрьского района г.Барнаула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37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«Поток» Октябрьского района г.Барнаула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50 000,00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38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«Восточный» Октябрьского района г.Барнаула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39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Западного микрорайона Октябрьского района                    г.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35 000,00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lastRenderedPageBreak/>
              <w:t>40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Алтайская краевая общественная организация «Союз армян Алтайского края»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200 000,00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«Северо-Западный» Октябрьского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29 000,00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микрорайона «Центр» Октябрьского района г.Барнаула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«Местная национально-культурная автономия татар г. Барнаула»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78 000,00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Региональная молодежная общественная организация «Союз молодых юристов Алтайского края»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145 000,00</w:t>
            </w:r>
          </w:p>
        </w:tc>
      </w:tr>
      <w:tr w:rsidR="00C40640">
        <w:tc>
          <w:tcPr>
            <w:tcW w:w="9214" w:type="dxa"/>
            <w:gridSpan w:val="3"/>
          </w:tcPr>
          <w:p w:rsidR="00C40640" w:rsidRDefault="006A67B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Центральный район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Автономная некоммерческая организация «Центр интеллектуального развития»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128 900,00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«Микрорайон №13»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47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«Территориальное общественное самоуправление «Университетский»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48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«Содружество»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49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«Студенческий»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50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Барнаульская городская общественная организация «Народная дружина «Барнаульская»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185 000,00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51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села Лебяжье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52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Организация Центрального района Барнаульской городской общественной организации Алтайской краевой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37 000,00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53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Территориальное общественное самоуправление «Сибирская долина»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92 000,00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54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«Южный»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35 000,00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lastRenderedPageBreak/>
              <w:t>55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Ассоциация «Сибирский центр социальных технологий»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193 920,00</w:t>
            </w:r>
          </w:p>
        </w:tc>
      </w:tr>
      <w:tr w:rsidR="00C40640">
        <w:tc>
          <w:tcPr>
            <w:tcW w:w="953" w:type="dxa"/>
          </w:tcPr>
          <w:p w:rsidR="00C40640" w:rsidRDefault="006A67B2">
            <w:pPr>
              <w:jc w:val="center"/>
            </w:pPr>
            <w:r>
              <w:t>56</w:t>
            </w:r>
          </w:p>
        </w:tc>
        <w:tc>
          <w:tcPr>
            <w:tcW w:w="6701" w:type="dxa"/>
          </w:tcPr>
          <w:p w:rsidR="00C40640" w:rsidRDefault="006A67B2">
            <w:pPr>
              <w:jc w:val="both"/>
            </w:pPr>
            <w:r>
              <w:t>Общественная организация Территориальное общественное самоуправление поселков Черницк и Мохнатушка Центрального района города Барнаула</w:t>
            </w:r>
          </w:p>
        </w:tc>
        <w:tc>
          <w:tcPr>
            <w:tcW w:w="1560" w:type="dxa"/>
          </w:tcPr>
          <w:p w:rsidR="00C40640" w:rsidRDefault="006A67B2">
            <w:pPr>
              <w:jc w:val="both"/>
            </w:pPr>
            <w:r>
              <w:t>52 000,00</w:t>
            </w:r>
          </w:p>
        </w:tc>
      </w:tr>
    </w:tbl>
    <w:p w:rsidR="00C40640" w:rsidRDefault="00C40640">
      <w:pPr>
        <w:ind w:left="-567"/>
        <w:jc w:val="both"/>
      </w:pPr>
    </w:p>
    <w:p w:rsidR="00C40640" w:rsidRDefault="00C40640">
      <w:pPr>
        <w:ind w:left="-567"/>
        <w:jc w:val="both"/>
      </w:pPr>
    </w:p>
    <w:p w:rsidR="00C40640" w:rsidRDefault="00C40640">
      <w:pPr>
        <w:ind w:left="-567"/>
        <w:jc w:val="both"/>
        <w:sectPr w:rsidR="00C40640">
          <w:headerReference w:type="default" r:id="rId8"/>
          <w:headerReference w:type="first" r:id="rId9"/>
          <w:pgSz w:w="11906" w:h="16838"/>
          <w:pgMar w:top="1134" w:right="850" w:bottom="1134" w:left="1984" w:header="709" w:footer="709" w:gutter="0"/>
          <w:pgNumType w:start="1"/>
          <w:cols w:space="708"/>
          <w:titlePg/>
          <w:docGrid w:linePitch="360"/>
        </w:sect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p w:rsidR="00C40640" w:rsidRDefault="00C40640">
      <w:pPr>
        <w:jc w:val="both"/>
        <w:rPr>
          <w:spacing w:val="-1"/>
        </w:rPr>
      </w:pPr>
    </w:p>
    <w:sectPr w:rsidR="00C40640">
      <w:headerReference w:type="default" r:id="rId10"/>
      <w:pgSz w:w="11907" w:h="16840"/>
      <w:pgMar w:top="1134" w:right="1984" w:bottom="1134" w:left="85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32" w:rsidRDefault="00BD3232">
      <w:r>
        <w:separator/>
      </w:r>
    </w:p>
  </w:endnote>
  <w:endnote w:type="continuationSeparator" w:id="0">
    <w:p w:rsidR="00BD3232" w:rsidRDefault="00BD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32" w:rsidRDefault="00BD3232">
      <w:r>
        <w:separator/>
      </w:r>
    </w:p>
  </w:footnote>
  <w:footnote w:type="continuationSeparator" w:id="0">
    <w:p w:rsidR="00BD3232" w:rsidRDefault="00BD3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973712"/>
      <w:docPartObj>
        <w:docPartGallery w:val="Page Numbers (Top of Page)"/>
        <w:docPartUnique/>
      </w:docPartObj>
    </w:sdtPr>
    <w:sdtEndPr/>
    <w:sdtContent>
      <w:p w:rsidR="00C40640" w:rsidRDefault="006A67B2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A6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40" w:rsidRDefault="00C40640">
    <w:pPr>
      <w:pStyle w:val="afd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640" w:rsidRDefault="006A67B2">
    <w:pPr>
      <w:pStyle w:val="afd"/>
      <w:jc w:val="right"/>
    </w:pPr>
    <w:r>
      <w:fldChar w:fldCharType="begin"/>
    </w:r>
    <w:r>
      <w:instrText>PAGE   \* MERGEFORMAT</w:instrText>
    </w:r>
    <w:r>
      <w:fldChar w:fldCharType="separate"/>
    </w:r>
    <w:r>
      <w:t>5</w:t>
    </w:r>
    <w:r>
      <w:fldChar w:fldCharType="end"/>
    </w:r>
  </w:p>
  <w:p w:rsidR="00C40640" w:rsidRDefault="00C40640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71719"/>
    <w:multiLevelType w:val="hybridMultilevel"/>
    <w:tmpl w:val="B28C1B9E"/>
    <w:lvl w:ilvl="0" w:tplc="CF3EF70E">
      <w:start w:val="1"/>
      <w:numFmt w:val="decimal"/>
      <w:suff w:val="space"/>
      <w:lvlText w:val="%1."/>
      <w:lvlJc w:val="left"/>
      <w:pPr>
        <w:ind w:left="340" w:hanging="283"/>
      </w:pPr>
      <w:rPr>
        <w:rFonts w:ascii="Times New Roman" w:hAnsi="Times New Roman" w:cs="Times New Roman" w:hint="default"/>
        <w:sz w:val="28"/>
      </w:rPr>
    </w:lvl>
    <w:lvl w:ilvl="1" w:tplc="5986DA46">
      <w:start w:val="1"/>
      <w:numFmt w:val="lowerLetter"/>
      <w:lvlText w:val="%2."/>
      <w:lvlJc w:val="left"/>
      <w:pPr>
        <w:ind w:left="1440" w:hanging="360"/>
      </w:pPr>
    </w:lvl>
    <w:lvl w:ilvl="2" w:tplc="54025B44">
      <w:start w:val="1"/>
      <w:numFmt w:val="lowerRoman"/>
      <w:lvlText w:val="%3."/>
      <w:lvlJc w:val="right"/>
      <w:pPr>
        <w:ind w:left="2160" w:hanging="180"/>
      </w:pPr>
    </w:lvl>
    <w:lvl w:ilvl="3" w:tplc="9F2A9AAA">
      <w:start w:val="1"/>
      <w:numFmt w:val="decimal"/>
      <w:lvlText w:val="%4."/>
      <w:lvlJc w:val="left"/>
      <w:pPr>
        <w:ind w:left="2880" w:hanging="360"/>
      </w:pPr>
    </w:lvl>
    <w:lvl w:ilvl="4" w:tplc="E52454A8">
      <w:start w:val="1"/>
      <w:numFmt w:val="lowerLetter"/>
      <w:lvlText w:val="%5."/>
      <w:lvlJc w:val="left"/>
      <w:pPr>
        <w:ind w:left="3600" w:hanging="360"/>
      </w:pPr>
    </w:lvl>
    <w:lvl w:ilvl="5" w:tplc="18B2C7B8">
      <w:start w:val="1"/>
      <w:numFmt w:val="lowerRoman"/>
      <w:lvlText w:val="%6."/>
      <w:lvlJc w:val="right"/>
      <w:pPr>
        <w:ind w:left="4320" w:hanging="180"/>
      </w:pPr>
    </w:lvl>
    <w:lvl w:ilvl="6" w:tplc="5802E0D4">
      <w:start w:val="1"/>
      <w:numFmt w:val="decimal"/>
      <w:lvlText w:val="%7."/>
      <w:lvlJc w:val="left"/>
      <w:pPr>
        <w:ind w:left="5040" w:hanging="360"/>
      </w:pPr>
    </w:lvl>
    <w:lvl w:ilvl="7" w:tplc="B6F2FDD4">
      <w:start w:val="1"/>
      <w:numFmt w:val="lowerLetter"/>
      <w:lvlText w:val="%8."/>
      <w:lvlJc w:val="left"/>
      <w:pPr>
        <w:ind w:left="5760" w:hanging="360"/>
      </w:pPr>
    </w:lvl>
    <w:lvl w:ilvl="8" w:tplc="552E40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40"/>
    <w:rsid w:val="005B3A67"/>
    <w:rsid w:val="006A67B2"/>
    <w:rsid w:val="009405A2"/>
    <w:rsid w:val="00BD3232"/>
    <w:rsid w:val="00C4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7CC46-6273-4A0D-AA1F-84E0C33B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Pr>
      <w:smallCaps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i/>
      <w:iCs/>
      <w:smallCaps/>
      <w:spacing w:val="10"/>
      <w:sz w:val="28"/>
      <w:szCs w:val="28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b/>
      <w:bCs/>
      <w:i/>
      <w:iCs/>
      <w:spacing w:val="10"/>
    </w:rPr>
  </w:style>
  <w:style w:type="paragraph" w:styleId="af2">
    <w:name w:val="No Spacing"/>
    <w:basedOn w:val="a"/>
    <w:uiPriority w:val="1"/>
    <w:qFormat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</w:rPr>
  </w:style>
  <w:style w:type="character" w:styleId="af6">
    <w:name w:val="Subtle Emphasis"/>
    <w:uiPriority w:val="19"/>
    <w:qFormat/>
    <w:rPr>
      <w:i/>
      <w:iCs/>
    </w:rPr>
  </w:style>
  <w:style w:type="character" w:styleId="af7">
    <w:name w:val="Intense Emphasis"/>
    <w:uiPriority w:val="21"/>
    <w:qFormat/>
    <w:rPr>
      <w:b/>
      <w:bCs/>
      <w:i/>
      <w:iCs/>
    </w:rPr>
  </w:style>
  <w:style w:type="character" w:styleId="af8">
    <w:name w:val="Subtle Reference"/>
    <w:basedOn w:val="a0"/>
    <w:uiPriority w:val="31"/>
    <w:qFormat/>
    <w:rPr>
      <w:smallCaps/>
    </w:rPr>
  </w:style>
  <w:style w:type="character" w:styleId="af9">
    <w:name w:val="Intense Reference"/>
    <w:uiPriority w:val="32"/>
    <w:qFormat/>
    <w:rPr>
      <w:b/>
      <w:bCs/>
      <w:smallCaps/>
    </w:rPr>
  </w:style>
  <w:style w:type="character" w:styleId="afa">
    <w:name w:val="Book Title"/>
    <w:basedOn w:val="a0"/>
    <w:uiPriority w:val="33"/>
    <w:qFormat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4B80-A72A-468C-8944-DAC112CF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П. Казанцева</dc:creator>
  <cp:lastModifiedBy>Евгения Константиновна  Борисова</cp:lastModifiedBy>
  <cp:revision>10</cp:revision>
  <dcterms:created xsi:type="dcterms:W3CDTF">2023-12-04T06:52:00Z</dcterms:created>
  <dcterms:modified xsi:type="dcterms:W3CDTF">2024-12-04T04:11:00Z</dcterms:modified>
</cp:coreProperties>
</file>