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3C979B24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F55CB8">
        <w:rPr>
          <w:rFonts w:ascii="PT Astra Serif" w:hAnsi="PT Astra Serif" w:cs="Times New Roman"/>
          <w:bCs/>
          <w:sz w:val="28"/>
          <w:szCs w:val="28"/>
          <w:u w:val="single"/>
        </w:rPr>
        <w:t>24.10.2025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F55CB8">
        <w:rPr>
          <w:rFonts w:ascii="PT Astra Serif" w:hAnsi="PT Astra Serif" w:cs="Times New Roman"/>
          <w:bCs/>
          <w:sz w:val="28"/>
          <w:szCs w:val="28"/>
          <w:u w:val="single"/>
        </w:rPr>
        <w:t>1711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31FCFD9D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F85C01">
        <w:rPr>
          <w:rFonts w:ascii="PT Astra Serif" w:hAnsi="PT Astra Serif" w:cs="Times New Roman"/>
          <w:sz w:val="28"/>
          <w:u w:val="single"/>
        </w:rPr>
        <w:t>улица Малахова, 86д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2D761B5" w:rsidR="00DD39DF" w:rsidRPr="0035791B" w:rsidRDefault="00F85C0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Общество с ограниченной ответственностью «Стройсфера», Шаро М.У.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6A8B6AA" w:rsidR="00347090" w:rsidRPr="0035791B" w:rsidRDefault="00000F0A" w:rsidP="00F85C0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F85C01">
              <w:rPr>
                <w:rFonts w:ascii="PT Astra Serif" w:hAnsi="PT Astra Serif" w:cs="Times New Roman"/>
                <w:sz w:val="24"/>
                <w:szCs w:val="23"/>
              </w:rPr>
              <w:t xml:space="preserve">общества </w:t>
            </w:r>
            <w:r w:rsidR="00F85C01">
              <w:rPr>
                <w:rFonts w:ascii="PT Astra Serif" w:hAnsi="PT Astra Serif" w:cs="Times New Roman"/>
                <w:sz w:val="24"/>
                <w:szCs w:val="23"/>
              </w:rPr>
              <w:br/>
              <w:t>с ограниченной ответственностью «Стройсфера», Шаро М.У.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6E96582" w:rsidR="009778B9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D14CB21" w:rsidR="006F3ADB" w:rsidRPr="002D5F42" w:rsidRDefault="0035791B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</w:t>
            </w:r>
            <w:r w:rsidR="00F85C01">
              <w:rPr>
                <w:rFonts w:ascii="PT Astra Serif" w:hAnsi="PT Astra Serif" w:cs="Times New Roman"/>
                <w:sz w:val="24"/>
                <w:szCs w:val="24"/>
              </w:rPr>
              <w:t>63:030105:2625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0C7242D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F85C01">
              <w:rPr>
                <w:rFonts w:ascii="PT Astra Serif" w:hAnsi="PT Astra Serif" w:cs="Times New Roman"/>
                <w:sz w:val="24"/>
                <w:szCs w:val="24"/>
              </w:rPr>
              <w:t>6967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DB0FBF4" w:rsidR="00873AC9" w:rsidRPr="002D5F42" w:rsidRDefault="002A20AC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F85C01">
              <w:rPr>
                <w:rFonts w:ascii="PT Astra Serif" w:hAnsi="PT Astra Serif" w:cs="Times New Roman"/>
                <w:sz w:val="24"/>
                <w:szCs w:val="24"/>
              </w:rPr>
              <w:t>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85C01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1762D" w14:textId="77777777" w:rsidR="00C94E03" w:rsidRDefault="00C94E03" w:rsidP="00D31F79">
      <w:pPr>
        <w:spacing w:after="0" w:line="240" w:lineRule="auto"/>
      </w:pPr>
      <w:r>
        <w:separator/>
      </w:r>
    </w:p>
  </w:endnote>
  <w:endnote w:type="continuationSeparator" w:id="0">
    <w:p w14:paraId="260227B1" w14:textId="77777777" w:rsidR="00C94E03" w:rsidRDefault="00C94E0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39F1" w14:textId="77777777" w:rsidR="00C94E03" w:rsidRDefault="00C94E03" w:rsidP="00D31F79">
      <w:pPr>
        <w:spacing w:after="0" w:line="240" w:lineRule="auto"/>
      </w:pPr>
      <w:r>
        <w:separator/>
      </w:r>
    </w:p>
  </w:footnote>
  <w:footnote w:type="continuationSeparator" w:id="0">
    <w:p w14:paraId="03ABB397" w14:textId="77777777" w:rsidR="00C94E03" w:rsidRDefault="00C94E0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93345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21D1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B40BE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94E03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55CB8"/>
    <w:rsid w:val="00F66212"/>
    <w:rsid w:val="00F85C01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F86C4D5-CC7F-49B2-B228-AE1AEB57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831D-DDE1-428D-9644-5D0A560B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218</cp:revision>
  <cp:lastPrinted>2025-08-01T01:20:00Z</cp:lastPrinted>
  <dcterms:created xsi:type="dcterms:W3CDTF">2020-07-14T04:36:00Z</dcterms:created>
  <dcterms:modified xsi:type="dcterms:W3CDTF">2025-10-24T08:35:00Z</dcterms:modified>
</cp:coreProperties>
</file>