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tabs>
          <w:tab w:val="left" w:leader="none" w:pos="-142"/>
        </w:tabs>
        <w:spacing w:after="0" w:line="240" w:lineRule="auto"/>
        <w:ind w:right="-2" w:firstLine="567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Приложение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Bdr/>
        <w:tabs>
          <w:tab w:val="left" w:leader="none" w:pos="-142"/>
        </w:tabs>
        <w:spacing w:after="0" w:line="240" w:lineRule="auto"/>
        <w:ind w:right="-2" w:firstLine="567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УТВЕРЖДЕН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Bdr/>
        <w:spacing w:after="0" w:line="240" w:lineRule="auto"/>
        <w:ind w:firstLine="567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постановлением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Bdr/>
        <w:spacing w:after="0" w:line="240" w:lineRule="auto"/>
        <w:ind w:firstLine="567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администрации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района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Bdr/>
        <w:tabs>
          <w:tab w:val="left" w:leader="none" w:pos="7088"/>
        </w:tabs>
        <w:spacing w:after="0" w:line="240" w:lineRule="auto"/>
        <w:ind w:firstLine="5670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11.03.2025 № 119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ДОКЛАД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правоприменительной практике </w:t>
      </w:r>
      <w:r>
        <w:rPr>
          <w:rFonts w:ascii="Times New Roman" w:hAnsi="Times New Roman" w:cs="Times New Roman"/>
          <w:sz w:val="28"/>
          <w:szCs w:val="28"/>
        </w:rPr>
        <w:t xml:space="preserve">осуществления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контроля в сфере благоустройства, предметом которого является соблюдение </w:t>
      </w:r>
      <w:hyperlink r:id="rId9" w:tooltip="consultantplus://offline/ref=803480765893F91648F41CE13BB619E96E4C8F3C68CDF17CD0BD1A5D036F5ADDEEF7F7EB1C28A26E79133980AF89CC7F2A92893AA47BFF2D2D0E7A93RBl2G" w:history="1">
        <w:r>
          <w:rPr>
            <w:rFonts w:ascii="Times New Roman" w:hAnsi="Times New Roman" w:cs="Times New Roman"/>
            <w:sz w:val="28"/>
            <w:szCs w:val="28"/>
          </w:rPr>
          <w:t xml:space="preserve">Правил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благоустройства территории городского округа </w:t>
      </w:r>
      <w:r>
        <w:rPr>
          <w:rFonts w:ascii="Times New Roman" w:hAnsi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города Барнаула Алтайского края, в том числе требований к обеспечению доступности для инвалидов объектов социальной, инженерной и транспортной инфраструктур и предоставляемых услуг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 xml:space="preserve">20</w:t>
      </w:r>
      <w:r>
        <w:rPr>
          <w:rFonts w:ascii="Times New Roman" w:hAnsi="Times New Roman" w:cs="Times New Roman"/>
          <w:sz w:val="28"/>
          <w:szCs w:val="28"/>
        </w:rPr>
        <w:t xml:space="preserve">24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С целью обеспечения единообразного подхода к применению администрацией Железнодорожного района города Ба</w:t>
      </w:r>
      <w:r>
        <w:rPr>
          <w:rFonts w:ascii="Times New Roman" w:hAnsi="Times New Roman" w:cs="Times New Roman"/>
          <w:sz w:val="28"/>
          <w:szCs w:val="28"/>
        </w:rPr>
        <w:t xml:space="preserve">рнаула (далее – администрация района) обязательных требований, выявления типичных нарушений обязательных требований, причин, факторов и условий, способствующих возникновению нарушений, администрацией района проведено обобщение правоприменительной практики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 xml:space="preserve">частью 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 xml:space="preserve">статьи </w:t>
      </w:r>
      <w:r>
        <w:rPr>
          <w:rFonts w:ascii="Times New Roman" w:hAnsi="Times New Roman" w:cs="Times New Roman"/>
          <w:sz w:val="28"/>
          <w:szCs w:val="28"/>
        </w:rPr>
        <w:t xml:space="preserve">47</w:t>
      </w:r>
      <w:r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 w:cs="Times New Roman"/>
          <w:sz w:val="28"/>
          <w:szCs w:val="28"/>
        </w:rPr>
        <w:t xml:space="preserve">от 31.07.2020 №248-ФЗ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«О государственном контроле (надзоре) и муниципальном контроле в Российской Федерации» </w:t>
      </w:r>
      <w:r>
        <w:rPr>
          <w:rFonts w:ascii="Times New Roman" w:hAnsi="Times New Roman" w:cs="Times New Roman"/>
          <w:sz w:val="28"/>
          <w:szCs w:val="28"/>
        </w:rPr>
        <w:t xml:space="preserve"> (далее </w:t>
      </w:r>
      <w:r>
        <w:rPr>
          <w:rFonts w:ascii="Times New Roman" w:hAnsi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Федеральный закон от </w:t>
      </w:r>
      <w:r>
        <w:rPr>
          <w:rFonts w:ascii="Times New Roman" w:hAnsi="Times New Roman" w:cs="Times New Roman"/>
          <w:sz w:val="28"/>
          <w:szCs w:val="28"/>
        </w:rPr>
        <w:t xml:space="preserve">31.07.2020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№248-ФЗ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пунктом </w:t>
      </w:r>
      <w:bookmarkStart w:id="0" w:name="_GoBack"/>
      <w:r/>
      <w:bookmarkEnd w:id="0"/>
      <w:r>
        <w:rPr>
          <w:rFonts w:ascii="Times New Roman" w:hAnsi="Times New Roman" w:cs="Times New Roman"/>
          <w:sz w:val="28"/>
          <w:szCs w:val="28"/>
        </w:rPr>
        <w:t xml:space="preserve">2.</w:t>
      </w:r>
      <w:r>
        <w:rPr>
          <w:rFonts w:ascii="Times New Roman" w:hAnsi="Times New Roman" w:cs="Times New Roman"/>
          <w:sz w:val="28"/>
          <w:szCs w:val="28"/>
        </w:rPr>
        <w:t xml:space="preserve">7</w:t>
      </w:r>
      <w:r>
        <w:rPr>
          <w:rFonts w:ascii="Times New Roman" w:hAnsi="Times New Roman" w:cs="Times New Roman"/>
          <w:sz w:val="28"/>
          <w:szCs w:val="28"/>
        </w:rPr>
        <w:t xml:space="preserve"> Положения о муниципальном контроле в сфере благоустройства на территории городского округа - города Барнаула Алтайского края, утвержденного решением Барнаульской</w:t>
      </w:r>
      <w:r>
        <w:rPr>
          <w:rFonts w:ascii="Times New Roman" w:hAnsi="Times New Roman" w:cs="Times New Roman"/>
          <w:sz w:val="28"/>
          <w:szCs w:val="28"/>
        </w:rPr>
        <w:t xml:space="preserve"> городской Думы от 30.11.2021 №</w:t>
      </w:r>
      <w:r>
        <w:rPr>
          <w:rFonts w:ascii="Times New Roman" w:hAnsi="Times New Roman" w:cs="Times New Roman"/>
          <w:sz w:val="28"/>
          <w:szCs w:val="28"/>
        </w:rPr>
        <w:t xml:space="preserve">798.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I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Общие положения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Администрация </w:t>
      </w:r>
      <w:r>
        <w:rPr>
          <w:rFonts w:ascii="Times New Roman" w:hAnsi="Times New Roman" w:cs="Times New Roman"/>
          <w:sz w:val="28"/>
          <w:szCs w:val="28"/>
        </w:rPr>
        <w:t xml:space="preserve">района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 свою деятельность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Федеральным законом от 06.10.2003 №131-ФЗ «Об общих принципах организации местного самоуправления в Российской Федерации», Уставом городского округа - города Барнаула Алтайского края и в рамках полномочий, определ</w:t>
      </w:r>
      <w:r>
        <w:rPr>
          <w:rFonts w:ascii="Times New Roman" w:hAnsi="Times New Roman" w:cs="Times New Roman"/>
          <w:sz w:val="28"/>
          <w:szCs w:val="28"/>
        </w:rPr>
        <w:t xml:space="preserve">енных Положением 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Железнодорожном</w:t>
      </w:r>
      <w:r>
        <w:rPr>
          <w:rFonts w:ascii="Times New Roman" w:hAnsi="Times New Roman" w:cs="Times New Roman"/>
          <w:sz w:val="28"/>
          <w:szCs w:val="28"/>
        </w:rPr>
        <w:t xml:space="preserve"> районе города Барнаула и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Железнодорожного</w:t>
      </w:r>
      <w:r>
        <w:rPr>
          <w:rFonts w:ascii="Times New Roman" w:hAnsi="Times New Roman" w:cs="Times New Roman"/>
          <w:sz w:val="28"/>
          <w:szCs w:val="28"/>
        </w:rPr>
        <w:t xml:space="preserve"> района города Барнаула, утвержденного решением Барнаульской гор</w:t>
      </w:r>
      <w:r>
        <w:rPr>
          <w:rFonts w:ascii="Times New Roman" w:hAnsi="Times New Roman" w:cs="Times New Roman"/>
          <w:sz w:val="28"/>
          <w:szCs w:val="28"/>
        </w:rPr>
        <w:t xml:space="preserve">одской Думы от 29.10.2021 №775</w:t>
      </w:r>
      <w:r>
        <w:rPr>
          <w:rFonts w:ascii="Times New Roman" w:hAnsi="Times New Roman" w:cs="Times New Roman"/>
          <w:sz w:val="28"/>
          <w:szCs w:val="28"/>
        </w:rPr>
        <w:t xml:space="preserve"> (далее </w:t>
      </w:r>
      <w:r>
        <w:rPr>
          <w:rFonts w:ascii="Times New Roman" w:hAnsi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Положение).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Администрация района в соответствии с Положением осуществляет муниципальный контроль в сфере благоустройства, предметом которого </w:t>
      </w:r>
      <w:r>
        <w:rPr>
          <w:rFonts w:ascii="Times New Roman" w:hAnsi="Times New Roman" w:cs="Times New Roman"/>
          <w:sz w:val="28"/>
          <w:szCs w:val="28"/>
        </w:rPr>
        <w:t xml:space="preserve">явля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тся: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Соблюдение контролируемыми лицами Правил благоустройства территории городского округа - города Барнаула Алтайского края, утвержденных решением Барнаульской</w:t>
      </w:r>
      <w:r>
        <w:rPr>
          <w:rFonts w:ascii="Times New Roman" w:hAnsi="Times New Roman" w:cs="Times New Roman"/>
          <w:sz w:val="28"/>
          <w:szCs w:val="28"/>
        </w:rPr>
        <w:t xml:space="preserve"> городской Думы от 19.03.2021 </w:t>
      </w:r>
      <w:r>
        <w:rPr>
          <w:rFonts w:ascii="Times New Roman" w:hAnsi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cs="Times New Roman"/>
          <w:sz w:val="28"/>
          <w:szCs w:val="28"/>
        </w:rPr>
        <w:t xml:space="preserve">645 (далее </w:t>
      </w:r>
      <w:r>
        <w:rPr>
          <w:rFonts w:ascii="Times New Roman" w:hAnsi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Правила благоустройства)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и иных муниципальных пра</w:t>
      </w:r>
      <w:r>
        <w:rPr>
          <w:rFonts w:ascii="Times New Roman" w:hAnsi="Times New Roman" w:cs="Times New Roman"/>
          <w:sz w:val="28"/>
          <w:szCs w:val="28"/>
        </w:rPr>
        <w:t xml:space="preserve">вовых актов города Барнаула в области благоустройства, принятых в соответствии с Правилами благоустройства, в том числе требований к обеспечению доступности для инвалидов объектов социальной, инженерной и транспортной инфраструктур и предоставляемых услуг.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Исполнение контролируемыми лицами решений, принимаемых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по результатам контрольных мероприятий.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Объектами муниципального контроля в сфере благоустройства явля</w:t>
      </w:r>
      <w:r>
        <w:rPr>
          <w:rFonts w:ascii="Times New Roman" w:hAnsi="Times New Roman" w:cs="Times New Roman"/>
          <w:sz w:val="28"/>
          <w:szCs w:val="28"/>
        </w:rPr>
        <w:t xml:space="preserve">ю</w:t>
      </w:r>
      <w:r>
        <w:rPr>
          <w:rFonts w:ascii="Times New Roman" w:hAnsi="Times New Roman" w:cs="Times New Roman"/>
          <w:sz w:val="28"/>
          <w:szCs w:val="28"/>
        </w:rPr>
        <w:t xml:space="preserve">тся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деятельность</w:t>
      </w:r>
      <w:r>
        <w:rPr>
          <w:rFonts w:ascii="Times New Roman" w:hAnsi="Times New Roman" w:cs="Times New Roman"/>
          <w:sz w:val="28"/>
          <w:szCs w:val="28"/>
        </w:rPr>
        <w:t xml:space="preserve">, действия (бездействие) контролируемых лиц, в рамках которых должны соблюдаться с</w:t>
      </w:r>
      <w:r>
        <w:rPr>
          <w:rFonts w:ascii="Times New Roman" w:hAnsi="Times New Roman" w:cs="Times New Roman"/>
          <w:sz w:val="28"/>
          <w:szCs w:val="28"/>
        </w:rPr>
        <w:t xml:space="preserve">вязанные с осуществлением предпринимательской и иной экономической деятельности требования Правил благоустройства и иных муниципальных правовых актов города Барнаула, содержащих обязательные требования, оценка соблюдения которых является предметом контроля</w:t>
      </w:r>
      <w:r>
        <w:rPr>
          <w:rFonts w:ascii="Times New Roman" w:hAnsi="Times New Roman" w:cs="Times New Roman"/>
          <w:sz w:val="28"/>
          <w:szCs w:val="28"/>
        </w:rPr>
        <w:t xml:space="preserve"> (далее - обязательные требования). Перечень муниципальных нормативных правовых актов города Барнаула, содержащих обязательные требования, оценка соблюдения которых является предметом контроля, ежегодно утверждается администрациями районов города Барнаула;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</w:t>
      </w:r>
      <w:r>
        <w:rPr>
          <w:rFonts w:ascii="Times New Roman" w:hAnsi="Times New Roman" w:cs="Times New Roman"/>
          <w:sz w:val="28"/>
          <w:szCs w:val="28"/>
        </w:rPr>
        <w:t xml:space="preserve"> деятельности контролируемых лиц, в том числе работы и услуги, к которым предъявляются обязательные требования;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здания, помещения, сооружения,</w:t>
      </w:r>
      <w:r>
        <w:rPr>
          <w:rFonts w:ascii="Times New Roman" w:hAnsi="Times New Roman" w:cs="Times New Roman"/>
          <w:sz w:val="28"/>
          <w:szCs w:val="28"/>
        </w:rPr>
        <w:t xml:space="preserve">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контролируемые</w:t>
      </w:r>
      <w:r>
        <w:rPr>
          <w:rFonts w:ascii="Times New Roman" w:hAnsi="Times New Roman" w:cs="Times New Roman"/>
          <w:sz w:val="28"/>
          <w:szCs w:val="28"/>
        </w:rPr>
        <w:t xml:space="preserve"> лица владеют и (или) пользуются, компоненты природной среды, природные и природно-антропогенные объекты, не находящиеся во владении и (или) пользовании контролируемых лиц, к которым предъявляются обязательные требования (далее - производственные объекты).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Муниципальный контрол</w:t>
      </w:r>
      <w:r>
        <w:rPr>
          <w:rFonts w:ascii="Times New Roman" w:hAnsi="Times New Roman" w:cs="Times New Roman"/>
          <w:sz w:val="28"/>
          <w:szCs w:val="28"/>
        </w:rPr>
        <w:t xml:space="preserve">ь</w:t>
      </w:r>
      <w:r>
        <w:rPr>
          <w:rFonts w:ascii="Times New Roman" w:hAnsi="Times New Roman" w:cs="Times New Roman"/>
          <w:sz w:val="28"/>
          <w:szCs w:val="28"/>
        </w:rPr>
        <w:t xml:space="preserve"> в сфере благоустройства осуществляется посредством организации и проведения контрольных мероприятий: инспекционного визита; рейдового</w:t>
      </w:r>
      <w:r>
        <w:rPr>
          <w:rFonts w:ascii="Times New Roman" w:hAnsi="Times New Roman" w:cs="Times New Roman"/>
          <w:sz w:val="28"/>
          <w:szCs w:val="28"/>
        </w:rPr>
        <w:t xml:space="preserve"> осмотра; документарной проверки</w:t>
      </w:r>
      <w:r>
        <w:rPr>
          <w:rFonts w:ascii="Times New Roman" w:hAnsi="Times New Roman" w:cs="Times New Roman"/>
          <w:sz w:val="28"/>
          <w:szCs w:val="28"/>
        </w:rPr>
        <w:t xml:space="preserve">; выездной проверки; наблюдения за соблюдением обязательных требований; выездного обследования.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II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Деятельность администрации района по муниципальному контролю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сфере благоустройства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</w:t>
      </w:r>
      <w:r>
        <w:rPr>
          <w:rFonts w:ascii="Times New Roman" w:hAnsi="Times New Roman" w:cs="Times New Roman"/>
          <w:sz w:val="28"/>
          <w:szCs w:val="28"/>
        </w:rPr>
        <w:t xml:space="preserve">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году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администрацией района </w:t>
      </w:r>
      <w:r>
        <w:rPr>
          <w:rFonts w:ascii="Times New Roman" w:hAnsi="Times New Roman" w:cs="Times New Roman"/>
          <w:sz w:val="28"/>
          <w:szCs w:val="28"/>
        </w:rPr>
        <w:t xml:space="preserve">плановые </w:t>
      </w:r>
      <w:r>
        <w:rPr>
          <w:rFonts w:ascii="Times New Roman" w:hAnsi="Times New Roman" w:cs="Times New Roman"/>
          <w:sz w:val="28"/>
          <w:szCs w:val="28"/>
        </w:rPr>
        <w:t xml:space="preserve">контрольные мероприятия в сфере благоустройства не проводились в связи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 xml:space="preserve">установлением постановлением Правительства Российско</w:t>
      </w:r>
      <w:r>
        <w:rPr>
          <w:rFonts w:ascii="Times New Roman" w:hAnsi="Times New Roman" w:cs="Times New Roman"/>
          <w:sz w:val="28"/>
          <w:szCs w:val="28"/>
        </w:rPr>
        <w:t xml:space="preserve">й Федерации от 10.03.2022 №336 </w:t>
      </w:r>
      <w:r>
        <w:rPr>
          <w:rFonts w:ascii="Times New Roman" w:hAnsi="Times New Roman" w:cs="Times New Roman"/>
          <w:sz w:val="28"/>
          <w:szCs w:val="28"/>
        </w:rPr>
        <w:t xml:space="preserve">«Об особенностях организации и осуществления государственного контроля (надзора), муниципального контроля» </w:t>
      </w:r>
      <w:r>
        <w:rPr>
          <w:rFonts w:ascii="Times New Roman" w:hAnsi="Times New Roman" w:cs="Times New Roman"/>
          <w:sz w:val="28"/>
          <w:szCs w:val="28"/>
        </w:rPr>
        <w:t xml:space="preserve">ограничений на проведение контрольных мероприятий, проверок при осущест</w:t>
      </w:r>
      <w:r>
        <w:rPr>
          <w:rFonts w:ascii="Times New Roman" w:hAnsi="Times New Roman" w:cs="Times New Roman"/>
          <w:sz w:val="28"/>
          <w:szCs w:val="28"/>
        </w:rPr>
        <w:t xml:space="preserve">влении муниципального контроля.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Внеплановые проверки в 20</w:t>
      </w:r>
      <w:r>
        <w:rPr>
          <w:rFonts w:ascii="Times New Roman" w:hAnsi="Times New Roman" w:cs="Times New Roman"/>
          <w:sz w:val="28"/>
          <w:szCs w:val="28"/>
        </w:rPr>
        <w:t xml:space="preserve">24</w:t>
      </w:r>
      <w:r>
        <w:rPr>
          <w:rFonts w:ascii="Times New Roman" w:hAnsi="Times New Roman" w:cs="Times New Roman"/>
          <w:sz w:val="28"/>
          <w:szCs w:val="28"/>
        </w:rPr>
        <w:t xml:space="preserve"> году не проводились в связи с отсут</w:t>
      </w:r>
      <w:r>
        <w:rPr>
          <w:rFonts w:ascii="Times New Roman" w:hAnsi="Times New Roman" w:cs="Times New Roman"/>
          <w:sz w:val="28"/>
          <w:szCs w:val="28"/>
        </w:rPr>
        <w:t xml:space="preserve">ствием оснований, предусмотренных частью 2 статьи 10 Федерального закона от 26.12.2008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и пунктами 1, 3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6 части 1, частью 3 статьи 57, частью 12 статьи 66 Федерального закона от 31.07.2020 №248-ФЗ.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20</w:t>
      </w:r>
      <w:r>
        <w:rPr>
          <w:rFonts w:ascii="Times New Roman" w:hAnsi="Times New Roman" w:cs="Times New Roman"/>
          <w:sz w:val="28"/>
          <w:szCs w:val="28"/>
        </w:rPr>
        <w:t xml:space="preserve">24</w:t>
      </w:r>
      <w:r>
        <w:rPr>
          <w:rFonts w:ascii="Times New Roman" w:hAnsi="Times New Roman" w:cs="Times New Roman"/>
          <w:sz w:val="28"/>
          <w:szCs w:val="28"/>
        </w:rPr>
        <w:t xml:space="preserve"> год администрацией района проведено </w:t>
      </w:r>
      <w:r>
        <w:rPr>
          <w:rFonts w:ascii="Times New Roman" w:hAnsi="Times New Roman" w:cs="Times New Roman"/>
          <w:sz w:val="28"/>
          <w:szCs w:val="28"/>
        </w:rPr>
        <w:t xml:space="preserve">202 </w:t>
      </w:r>
      <w:r>
        <w:rPr>
          <w:rFonts w:ascii="Times New Roman" w:hAnsi="Times New Roman" w:cs="Times New Roman"/>
          <w:sz w:val="28"/>
          <w:szCs w:val="28"/>
        </w:rPr>
        <w:t xml:space="preserve">контрольных мероприятия без взаимодействия с контролируемым лицом (далее – контрольное мероприятие) в рамках муниципального контроля в сфере благоустройства, </w:t>
      </w:r>
      <w:r>
        <w:rPr>
          <w:rFonts w:ascii="Times New Roman" w:hAnsi="Times New Roman" w:cs="Times New Roman"/>
          <w:sz w:val="28"/>
          <w:szCs w:val="28"/>
        </w:rPr>
        <w:t xml:space="preserve">выявлено 181 нарушение, выдано 183 рекомендации, устранено 132 нарушения.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Профилактические визиты в 20</w:t>
      </w:r>
      <w:r>
        <w:rPr>
          <w:rFonts w:ascii="Times New Roman" w:hAnsi="Times New Roman" w:cs="Times New Roman"/>
          <w:sz w:val="28"/>
          <w:szCs w:val="28"/>
        </w:rPr>
        <w:t xml:space="preserve">24</w:t>
      </w:r>
      <w:r>
        <w:rPr>
          <w:rFonts w:ascii="Times New Roman" w:hAnsi="Times New Roman" w:cs="Times New Roman"/>
          <w:sz w:val="28"/>
          <w:szCs w:val="28"/>
        </w:rPr>
        <w:t xml:space="preserve"> году не осуществлялись.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2024 году администрацией района </w:t>
      </w:r>
      <w:r>
        <w:rPr>
          <w:rFonts w:ascii="Times New Roman" w:hAnsi="Times New Roman"/>
          <w:sz w:val="28"/>
          <w:szCs w:val="28"/>
        </w:rPr>
        <w:t xml:space="preserve">подготовлен</w:t>
      </w:r>
      <w:r>
        <w:rPr>
          <w:rFonts w:ascii="Times New Roman" w:hAnsi="Times New Roman"/>
          <w:sz w:val="28"/>
          <w:szCs w:val="28"/>
        </w:rPr>
        <w:t xml:space="preserve">о</w:t>
      </w:r>
      <w:r>
        <w:rPr>
          <w:rFonts w:ascii="Times New Roman" w:hAnsi="Times New Roman"/>
          <w:sz w:val="28"/>
          <w:szCs w:val="28"/>
        </w:rPr>
        <w:t xml:space="preserve"> и направлен</w:t>
      </w:r>
      <w:r>
        <w:rPr>
          <w:rFonts w:ascii="Times New Roman" w:hAnsi="Times New Roman"/>
          <w:sz w:val="28"/>
          <w:szCs w:val="28"/>
        </w:rPr>
        <w:t xml:space="preserve">о</w:t>
      </w:r>
      <w:r>
        <w:rPr>
          <w:rFonts w:ascii="Times New Roman" w:hAnsi="Times New Roman"/>
          <w:sz w:val="28"/>
          <w:szCs w:val="28"/>
        </w:rPr>
        <w:t xml:space="preserve"> в суд </w:t>
      </w:r>
      <w:r>
        <w:rPr>
          <w:rFonts w:ascii="Times New Roman" w:hAnsi="Times New Roman"/>
          <w:sz w:val="28"/>
          <w:szCs w:val="28"/>
        </w:rPr>
        <w:t xml:space="preserve">51 исковое заявление о понуждении к устранению нарушений, выявленных по результатам муниципального контроля в сфере благоустройства. </w:t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результатам обобщения правоприменительной практики при осуществлении муниципального контроля </w:t>
      </w:r>
      <w:r>
        <w:rPr>
          <w:rFonts w:ascii="Times New Roman" w:hAnsi="Times New Roman"/>
          <w:sz w:val="28"/>
          <w:szCs w:val="28"/>
        </w:rPr>
        <w:t xml:space="preserve">в сфере благоустройства </w:t>
      </w:r>
      <w:r>
        <w:rPr>
          <w:rFonts w:ascii="Times New Roman" w:hAnsi="Times New Roman"/>
          <w:sz w:val="28"/>
          <w:szCs w:val="28"/>
        </w:rPr>
        <w:t xml:space="preserve">выявлены </w:t>
      </w:r>
      <w:r>
        <w:rPr>
          <w:rFonts w:ascii="Times New Roman" w:hAnsi="Times New Roman"/>
          <w:sz w:val="28"/>
          <w:szCs w:val="28"/>
        </w:rPr>
        <w:t xml:space="preserve">следующие </w:t>
      </w:r>
      <w:r>
        <w:rPr>
          <w:rFonts w:ascii="Times New Roman" w:hAnsi="Times New Roman"/>
          <w:sz w:val="28"/>
          <w:szCs w:val="28"/>
        </w:rPr>
        <w:t xml:space="preserve">наиболее часто нарушаемые контролируемыми лицами нормативные правовые акты: </w:t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статьи </w:t>
      </w:r>
      <w:r>
        <w:rPr>
          <w:rFonts w:ascii="Times New Roman" w:hAnsi="Times New Roman"/>
          <w:sz w:val="28"/>
          <w:szCs w:val="28"/>
        </w:rPr>
        <w:t xml:space="preserve">7, </w:t>
      </w:r>
      <w:r>
        <w:rPr>
          <w:rFonts w:ascii="Times New Roman" w:hAnsi="Times New Roman"/>
          <w:sz w:val="28"/>
          <w:szCs w:val="28"/>
        </w:rPr>
        <w:t xml:space="preserve">16, </w:t>
      </w:r>
      <w:r>
        <w:rPr>
          <w:rFonts w:ascii="Times New Roman" w:hAnsi="Times New Roman"/>
          <w:sz w:val="28"/>
          <w:szCs w:val="28"/>
        </w:rPr>
        <w:t xml:space="preserve">17, </w:t>
      </w:r>
      <w:r>
        <w:rPr>
          <w:rFonts w:ascii="Times New Roman" w:hAnsi="Times New Roman"/>
          <w:sz w:val="28"/>
          <w:szCs w:val="28"/>
        </w:rPr>
        <w:t xml:space="preserve">44, </w:t>
      </w:r>
      <w:r>
        <w:rPr>
          <w:rFonts w:ascii="Times New Roman" w:hAnsi="Times New Roman"/>
          <w:sz w:val="28"/>
          <w:szCs w:val="28"/>
        </w:rPr>
        <w:t xml:space="preserve">65</w:t>
      </w:r>
      <w:r>
        <w:rPr>
          <w:rFonts w:ascii="Times New Roman" w:hAnsi="Times New Roman"/>
          <w:sz w:val="28"/>
          <w:szCs w:val="28"/>
        </w:rPr>
        <w:t xml:space="preserve">, 67, 72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Правил благоустройства территории городского округа </w:t>
      </w:r>
      <w:r>
        <w:rPr>
          <w:rFonts w:ascii="Times New Roman" w:hAnsi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города Барнаула Алтайского края, утвержденных решением Барнаульской городской Думы от 19.03.2021 №645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пункты 2.1, 2.2, 2.3, 2.4, 2.5 Порядка размещения и содержания информационных конструкций на территории городского округа – города Барнаула Алтайского края, утвержденного постановлением администрации города Барнаула от 17.11.2017 №2305.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 текущего состояния осуществления муниципального контроля в сфере благоустройства показал, что контролирующими органами администрации района в течение 20</w:t>
      </w:r>
      <w:r>
        <w:rPr>
          <w:rFonts w:ascii="Times New Roman" w:hAnsi="Times New Roman" w:cs="Times New Roman"/>
          <w:sz w:val="28"/>
          <w:szCs w:val="28"/>
        </w:rPr>
        <w:t xml:space="preserve">24</w:t>
      </w:r>
      <w:r>
        <w:rPr>
          <w:rFonts w:ascii="Times New Roman" w:hAnsi="Times New Roman" w:cs="Times New Roman"/>
          <w:sz w:val="28"/>
          <w:szCs w:val="28"/>
        </w:rPr>
        <w:t xml:space="preserve"> года осуществлялась п</w:t>
      </w:r>
      <w:r>
        <w:rPr>
          <w:rFonts w:ascii="Times New Roman" w:hAnsi="Times New Roman" w:cs="Times New Roman"/>
          <w:sz w:val="28"/>
          <w:szCs w:val="28"/>
        </w:rPr>
        <w:t xml:space="preserve">рофилактическая деятельность, направленная на недопущение, устранение нарушений обязательных требований в указанной сфере. Контролируемые и иные заинтересованные лица систематически информировались по вопросам соблюдения обязательных требований, об изменен</w:t>
      </w:r>
      <w:r>
        <w:rPr>
          <w:rFonts w:ascii="Times New Roman" w:hAnsi="Times New Roman" w:cs="Times New Roman"/>
          <w:sz w:val="28"/>
          <w:szCs w:val="28"/>
        </w:rPr>
        <w:t xml:space="preserve">иях законодательства, регламентирующего порядок осуществления муниципального контроля, привлечения лиц к административной ответственности за нарушение правил благоустройства, посредством размещения публикаций в рубрике «Муниципальный контроль» на странице </w:t>
      </w:r>
      <w:r>
        <w:rPr>
          <w:rFonts w:ascii="Times New Roman" w:hAnsi="Times New Roman" w:cs="Times New Roman"/>
          <w:sz w:val="28"/>
          <w:szCs w:val="28"/>
        </w:rPr>
        <w:t xml:space="preserve">Железнодорожного</w:t>
      </w:r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официальн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м</w:t>
      </w:r>
      <w:r>
        <w:rPr>
          <w:rFonts w:ascii="Times New Roman" w:hAnsi="Times New Roman" w:cs="Times New Roman"/>
          <w:sz w:val="28"/>
          <w:szCs w:val="28"/>
        </w:rPr>
        <w:t xml:space="preserve"> Интернет-сайт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 города Барнаула.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странице </w:t>
      </w:r>
      <w:r>
        <w:rPr>
          <w:rFonts w:ascii="Times New Roman" w:hAnsi="Times New Roman" w:cs="Times New Roman"/>
          <w:sz w:val="28"/>
          <w:szCs w:val="28"/>
        </w:rPr>
        <w:t xml:space="preserve">Железнодорожного</w:t>
      </w:r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официально</w:t>
      </w:r>
      <w:r>
        <w:rPr>
          <w:rFonts w:ascii="Times New Roman" w:hAnsi="Times New Roman" w:cs="Times New Roman"/>
          <w:sz w:val="28"/>
          <w:szCs w:val="28"/>
        </w:rPr>
        <w:t xml:space="preserve">м</w:t>
      </w:r>
      <w:r>
        <w:rPr>
          <w:rFonts w:ascii="Times New Roman" w:hAnsi="Times New Roman" w:cs="Times New Roman"/>
          <w:sz w:val="28"/>
          <w:szCs w:val="28"/>
        </w:rPr>
        <w:t xml:space="preserve"> Интернет-сайт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 города Барнаула размещен перечень нормативных правовых актов, содержащих обязательные требования, оценка соблюдения которых </w:t>
      </w:r>
      <w:r>
        <w:rPr>
          <w:rFonts w:ascii="Times New Roman" w:hAnsi="Times New Roman" w:cs="Times New Roman"/>
          <w:sz w:val="28"/>
          <w:szCs w:val="28"/>
        </w:rPr>
        <w:t xml:space="preserve">является предметом контроля, а также тексты нормативных правовых актов, регулирующих осуществление муниципального контроля, руководство по соблюдению обязательных требований, разработанн</w:t>
      </w:r>
      <w:r>
        <w:rPr>
          <w:rFonts w:ascii="Times New Roman" w:hAnsi="Times New Roman" w:cs="Times New Roman"/>
          <w:sz w:val="28"/>
          <w:szCs w:val="28"/>
        </w:rPr>
        <w:t xml:space="preserve">ые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Федеральным законом №248-ФЗ, и программа профилактики рисков причинения вреда (ущерба) охраняемым законом ценностям на 20</w:t>
      </w:r>
      <w:r>
        <w:rPr>
          <w:rFonts w:ascii="Times New Roman" w:hAnsi="Times New Roman" w:cs="Times New Roman"/>
          <w:sz w:val="28"/>
          <w:szCs w:val="28"/>
        </w:rPr>
        <w:t xml:space="preserve">24</w:t>
      </w:r>
      <w:r>
        <w:rPr>
          <w:rFonts w:ascii="Times New Roman" w:hAnsi="Times New Roman" w:cs="Times New Roman"/>
          <w:sz w:val="28"/>
          <w:szCs w:val="28"/>
        </w:rPr>
        <w:t xml:space="preserve"> год (далее – Программа).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Правовым отделом обеспечено юридическое сопровождение работы </w:t>
      </w:r>
      <w:r>
        <w:rPr>
          <w:rFonts w:ascii="Times New Roman" w:hAnsi="Times New Roman" w:cs="Times New Roman"/>
          <w:sz w:val="28"/>
          <w:szCs w:val="28"/>
        </w:rPr>
        <w:br/>
        <w:t xml:space="preserve">по подготовке проекта плана проведения контрольных мероприятий на 20</w:t>
      </w:r>
      <w:r>
        <w:rPr>
          <w:rFonts w:ascii="Times New Roman" w:hAnsi="Times New Roman" w:cs="Times New Roman"/>
          <w:sz w:val="28"/>
          <w:szCs w:val="28"/>
        </w:rPr>
        <w:t xml:space="preserve">25</w:t>
      </w:r>
      <w:r>
        <w:rPr>
          <w:rFonts w:ascii="Times New Roman" w:hAnsi="Times New Roman" w:cs="Times New Roman"/>
          <w:sz w:val="28"/>
          <w:szCs w:val="28"/>
        </w:rPr>
        <w:t xml:space="preserve"> год, который в установленный законом срок размещен в ФГИС «Единый реестр контрольных (надзорных) мероприятий». </w:t>
      </w:r>
      <w:r>
        <w:rPr>
          <w:rFonts w:ascii="Times New Roman" w:hAnsi="Times New Roman" w:cs="Times New Roman"/>
          <w:sz w:val="28"/>
          <w:szCs w:val="28"/>
        </w:rPr>
        <w:t xml:space="preserve">В проект плана включены 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 контрольных (надзорных) мероприяти</w:t>
      </w:r>
      <w:r>
        <w:rPr>
          <w:rFonts w:ascii="Times New Roman" w:hAnsi="Times New Roman" w:cs="Times New Roman"/>
          <w:sz w:val="28"/>
          <w:szCs w:val="28"/>
        </w:rPr>
        <w:t xml:space="preserve">й</w:t>
      </w:r>
      <w:r>
        <w:rPr>
          <w:rFonts w:ascii="Times New Roman" w:hAnsi="Times New Roman" w:cs="Times New Roman"/>
          <w:sz w:val="28"/>
          <w:szCs w:val="28"/>
        </w:rPr>
        <w:t xml:space="preserve">. Прокуратурой Алтайского края </w:t>
      </w:r>
      <w:r>
        <w:rPr>
          <w:rFonts w:ascii="Times New Roman" w:hAnsi="Times New Roman" w:cs="Times New Roman"/>
          <w:sz w:val="28"/>
          <w:szCs w:val="28"/>
        </w:rPr>
        <w:t xml:space="preserve">30.10.2024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все включенные в проект Плана контрольные мероприятия исключены без предоставления администрации района возможности исправления выявленных замечаний.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Администрацией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приняты следующие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муниципальные</w:t>
      </w:r>
      <w:r>
        <w:rPr>
          <w:rFonts w:ascii="Times New Roman" w:hAnsi="Times New Roman" w:cs="Times New Roman"/>
          <w:sz w:val="28"/>
          <w:szCs w:val="28"/>
        </w:rPr>
        <w:t xml:space="preserve"> нормативные правовые акты: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постановление администрации района от 28.02.2022 №103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 xml:space="preserve">«Об утверждении формы проверочного листа (списка контрольных вопросов, ответы на которые свидетельствуют о соблюдении или несоблюдении контролируемым лицом обязательных требований), применяемого при осуществлении муниципального контроля в сфере б</w:t>
      </w:r>
      <w:r>
        <w:rPr>
          <w:rFonts w:ascii="Times New Roman" w:hAnsi="Times New Roman" w:cs="Times New Roman"/>
          <w:bCs/>
          <w:sz w:val="28"/>
          <w:szCs w:val="28"/>
        </w:rPr>
        <w:t xml:space="preserve">лагоустройства, предметом которого является соблюдение правил благоустройства территории городского округа, в том числе требований к обеспечению доступности для инвалидов объектов социальной, инженерной и транспортной инфраструктур и предоставляемых услуг»</w:t>
      </w:r>
      <w:r>
        <w:rPr>
          <w:rFonts w:ascii="Times New Roman" w:hAnsi="Times New Roman" w:cs="Times New Roman"/>
          <w:bCs/>
          <w:sz w:val="28"/>
          <w:szCs w:val="28"/>
        </w:rPr>
        <w:t xml:space="preserve">;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постановление администрации района от 01.03.2022 №106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 xml:space="preserve">«</w:t>
      </w:r>
      <w:r>
        <w:rPr>
          <w:rFonts w:ascii="Times New Roman" w:hAnsi="Times New Roman" w:cs="Times New Roman"/>
          <w:bCs/>
          <w:sz w:val="28"/>
          <w:szCs w:val="28"/>
        </w:rPr>
        <w:t xml:space="preserve">Об утверждении порядка оформления задания на проведение контрольных (надзорных) мероприятий без взаимодействия с контролируемым лицом и заключения по результатам мероприятий без взаимодействия с контролируемым лицом при осуществлении муниципального контрол</w:t>
      </w:r>
      <w:r>
        <w:rPr>
          <w:rFonts w:ascii="Times New Roman" w:hAnsi="Times New Roman" w:cs="Times New Roman"/>
          <w:bCs/>
          <w:sz w:val="28"/>
          <w:szCs w:val="28"/>
        </w:rPr>
        <w:t xml:space="preserve">я в сфере благоустройства на территории Железнодорожного района города Барнаула, муниципального контроля на автомобильном транспорте, городском наземном электрическом транспорте и в дорожном хозяйстве на территории Железнодорожного района города Барнаула».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Постановлением администрации района от 30.10.2023 №629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 xml:space="preserve">«Об организации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муниципального контроля в сфере благоустройства, муниципального контроля на автомобильном транспорте, городском наземном эл</w:t>
      </w:r>
      <w:r>
        <w:rPr>
          <w:rFonts w:ascii="Times New Roman" w:hAnsi="Times New Roman" w:cs="Times New Roman"/>
          <w:bCs/>
          <w:sz w:val="28"/>
          <w:szCs w:val="28"/>
        </w:rPr>
        <w:t xml:space="preserve">ектрическом транспорте и в дорожном хозяйстве на территории Железнодорожного района города Барнаула» определены ответственные лица за формирование планов проведения плановых контрольных (надзорных) мероприятий, за передачу сведений в информационные системы</w:t>
      </w:r>
      <w:r>
        <w:rPr>
          <w:rFonts w:ascii="Times New Roman" w:hAnsi="Times New Roman" w:cs="Times New Roman"/>
          <w:bCs/>
          <w:sz w:val="28"/>
          <w:szCs w:val="28"/>
        </w:rPr>
        <w:t xml:space="preserve">, созданные в целях обеспечения организации и осуществления муниципального контроля, а также «Единый реестр видов федерального государственного контроля (надзора), регионального государственного контроля (надзора), муниципального контроля», «Единый реестр </w:t>
      </w:r>
      <w:r>
        <w:rPr>
          <w:rFonts w:ascii="Times New Roman" w:hAnsi="Times New Roman" w:cs="Times New Roman"/>
          <w:bCs/>
          <w:sz w:val="28"/>
          <w:szCs w:val="28"/>
        </w:rPr>
        <w:t xml:space="preserve">контрольных (надзорных) мероприятий», за соблюдением порядка и сроков их предоставления.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eastAsia="Lucida Sans Unicode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 xml:space="preserve">Полномочия по муниципальному контролю в сфере благоустройства, внесены в должностные инструкции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служащих</w:t>
      </w:r>
      <w:r>
        <w:rPr>
          <w:rFonts w:ascii="Times New Roman" w:hAnsi="Times New Roman" w:cs="Times New Roman"/>
          <w:sz w:val="28"/>
          <w:szCs w:val="28"/>
        </w:rPr>
        <w:t xml:space="preserve"> комитета по развитию предпринимательства и потребительскому рынку, управления </w:t>
      </w:r>
      <w:r>
        <w:rPr>
          <w:rFonts w:ascii="Times New Roman" w:hAnsi="Times New Roman" w:cs="Times New Roman"/>
          <w:sz w:val="28"/>
          <w:szCs w:val="28"/>
        </w:rPr>
        <w:t xml:space="preserve">архитектуры и градостроительства</w:t>
      </w:r>
      <w:r>
        <w:rPr>
          <w:rFonts w:ascii="Times New Roman" w:hAnsi="Times New Roman" w:cs="Times New Roman"/>
          <w:sz w:val="28"/>
          <w:szCs w:val="28"/>
        </w:rPr>
        <w:t xml:space="preserve">, управления коммунального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, комитета по </w:t>
      </w:r>
      <w:r>
        <w:rPr>
          <w:rFonts w:ascii="Times New Roman" w:hAnsi="Times New Roman" w:cs="Times New Roman"/>
          <w:sz w:val="28"/>
          <w:szCs w:val="28"/>
        </w:rPr>
        <w:t xml:space="preserve">делам молодежи, культуре, физической культуре и спорту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района.</w:t>
      </w:r>
      <w:r>
        <w:rPr>
          <w:rFonts w:ascii="Times New Roman" w:hAnsi="Times New Roman" w:eastAsia="Lucida Sans Unicode" w:cs="Times New Roman"/>
          <w:sz w:val="28"/>
          <w:szCs w:val="28"/>
          <w:lang w:eastAsia="ar-SA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1" w:name="_Hlk81468340"/>
      <w:r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Железнодорожного района </w:t>
      </w:r>
      <w:r>
        <w:rPr>
          <w:rFonts w:ascii="Times New Roman" w:hAnsi="Times New Roman"/>
          <w:sz w:val="28"/>
          <w:szCs w:val="28"/>
        </w:rPr>
        <w:t xml:space="preserve">от 06.12.2024 №679</w:t>
      </w:r>
      <w:r>
        <w:rPr>
          <w:rFonts w:ascii="Times New Roman" w:hAnsi="Times New Roman" w:cs="Times New Roman"/>
          <w:sz w:val="28"/>
          <w:szCs w:val="28"/>
        </w:rPr>
        <w:t xml:space="preserve"> утверждена Программа </w:t>
      </w:r>
      <w:r>
        <w:rPr>
          <w:rFonts w:ascii="Times New Roman" w:hAnsi="Times New Roman" w:cs="Times New Roman"/>
          <w:sz w:val="28"/>
          <w:szCs w:val="28"/>
        </w:rPr>
        <w:t xml:space="preserve">профилактики рисков причинения вреда (ущерба) охраняемым законом ценностям по муниципальному контролю в сфере благоустройства, предметом которого является соблюдени</w:t>
      </w:r>
      <w:r>
        <w:rPr>
          <w:rFonts w:ascii="Times New Roman" w:hAnsi="Times New Roman" w:cs="Times New Roman"/>
          <w:sz w:val="28"/>
          <w:szCs w:val="28"/>
        </w:rPr>
        <w:t xml:space="preserve">е правил благоустройства территории городского округа, в том числе требований к обеспечению доступности для инвалидов объектов социальной, инженерной и транспортной инфраструктур и предоставляемых услуг на территории Железнодорожного района города Барнаула</w:t>
      </w:r>
      <w:r>
        <w:rPr>
          <w:rFonts w:ascii="Times New Roman" w:hAnsi="Times New Roman" w:cs="Times New Roman"/>
          <w:sz w:val="28"/>
          <w:szCs w:val="28"/>
        </w:rPr>
        <w:t xml:space="preserve"> на 20</w:t>
      </w:r>
      <w:r>
        <w:rPr>
          <w:rFonts w:ascii="Times New Roman" w:hAnsi="Times New Roman" w:cs="Times New Roman"/>
          <w:sz w:val="28"/>
          <w:szCs w:val="28"/>
        </w:rPr>
        <w:t xml:space="preserve">25</w:t>
      </w:r>
      <w:r>
        <w:rPr>
          <w:rFonts w:ascii="Times New Roman" w:hAnsi="Times New Roman" w:cs="Times New Roman"/>
          <w:sz w:val="28"/>
          <w:szCs w:val="28"/>
        </w:rPr>
        <w:t xml:space="preserve"> год.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  <w:r>
        <w:rPr>
          <w:rFonts w:ascii="Times New Roman" w:hAnsi="Times New Roman" w:cs="Times New Roman"/>
          <w:sz w:val="28"/>
          <w:szCs w:val="28"/>
        </w:rPr>
      </w:r>
    </w:p>
    <w:p>
      <w:pPr>
        <w:pStyle w:val="712"/>
        <w:pBdr/>
        <w:tabs>
          <w:tab w:val="left" w:leader="none" w:pos="1134"/>
        </w:tabs>
        <w:spacing/>
        <w:ind w:firstLine="709"/>
        <w:contextualSpacing w:val="true"/>
        <w:jc w:val="both"/>
        <w:rPr/>
      </w:pPr>
      <w:r>
        <w:t xml:space="preserve">В 2025 году планируется продолжить работу по проведению профилактических мероприятий.</w:t>
      </w:r>
      <w:r/>
    </w:p>
    <w:p>
      <w:pPr>
        <w:pStyle w:val="712"/>
        <w:pBdr/>
        <w:tabs>
          <w:tab w:val="left" w:leader="none" w:pos="1134"/>
        </w:tabs>
        <w:spacing/>
        <w:ind w:firstLine="709"/>
        <w:contextualSpacing w:val="true"/>
        <w:jc w:val="both"/>
        <w:rPr/>
      </w:pPr>
      <w:r>
        <w:t xml:space="preserve">По итогам анализа нормативных правовых актов, содержащих обязательные требования, проведенного </w:t>
      </w:r>
      <w:r>
        <w:t xml:space="preserve">администрацией района</w:t>
      </w:r>
      <w:r>
        <w:t xml:space="preserve">, предложения об актуализации обязательных требований отсутствуют.</w:t>
      </w:r>
      <w:r/>
    </w:p>
    <w:p>
      <w:pPr>
        <w:pStyle w:val="712"/>
        <w:pBdr/>
        <w:tabs>
          <w:tab w:val="left" w:leader="none" w:pos="1134"/>
        </w:tabs>
        <w:spacing/>
        <w:ind w:firstLine="709"/>
        <w:contextualSpacing w:val="true"/>
        <w:jc w:val="both"/>
        <w:rPr/>
      </w:pPr>
      <w:r>
        <w:t xml:space="preserve">Предложения о внесении изменений в законодательство Российской Федерации о государственном контроле (надзоре), муниципальном контроле отсутствуют.</w:t>
      </w:r>
      <w:r>
        <w:t xml:space="preserve"> </w:t>
      </w:r>
      <w:r/>
    </w:p>
    <w:sectPr>
      <w:headerReference w:type="default" r:id="rId8"/>
      <w:footnotePr/>
      <w:endnotePr/>
      <w:type w:val="nextPage"/>
      <w:pgSz w:h="16838" w:orient="portrait" w:w="11905"/>
      <w:pgMar w:top="1134" w:right="851" w:bottom="1134" w:left="1985" w:header="0" w:footer="0" w:gutter="0"/>
      <w:cols w:num="1" w:sep="0" w:space="720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502040504020204"/>
  </w:font>
  <w:font w:name="Calibri">
    <w:panose1 w:val="020F050202020403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588298088"/>
      <w:docPartObj>
        <w:docPartGallery w:val="Page Numbers (Top of Page)"/>
        <w:docPartUnique w:val="true"/>
      </w:docPartObj>
      <w:rPr/>
    </w:sdtPr>
    <w:sdtContent>
      <w:p>
        <w:pPr>
          <w:pStyle w:val="703"/>
          <w:pBdr/>
          <w:spacing/>
          <w:ind/>
          <w:jc w:val="right"/>
          <w:rPr/>
        </w:pPr>
        <w:r/>
        <w:r/>
      </w:p>
      <w:p>
        <w:pPr>
          <w:pStyle w:val="703"/>
          <w:pBdr/>
          <w:spacing/>
          <w:ind/>
          <w:jc w:val="right"/>
          <w:rPr/>
        </w:pPr>
        <w:r/>
        <w:r/>
      </w:p>
      <w:p>
        <w:pPr>
          <w:pStyle w:val="703"/>
          <w:pBdr/>
          <w:spacing/>
          <w:ind/>
          <w:jc w:val="right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 xml:space="preserve">5</w:t>
        </w:r>
        <w:r>
          <w:rPr>
            <w:rFonts w:ascii="Times New Roman" w:hAnsi="Times New Roman" w:cs="Times New Roman"/>
          </w:rPr>
          <w:fldChar w:fldCharType="end"/>
        </w:r>
        <w:r>
          <w:rPr>
            <w:rFonts w:ascii="Times New Roman" w:hAnsi="Times New Roman" w:cs="Times New Roman"/>
          </w:rPr>
        </w:r>
      </w:p>
    </w:sdtContent>
  </w:sdt>
  <w:p>
    <w:pPr>
      <w:pStyle w:val="703"/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70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70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70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70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70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70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70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70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70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70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70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70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70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70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70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70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70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70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70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70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70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70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70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70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70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2"/>
    <w:basedOn w:val="697"/>
    <w:next w:val="697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97"/>
    <w:next w:val="697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97"/>
    <w:next w:val="697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97"/>
    <w:next w:val="697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97"/>
    <w:next w:val="697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97"/>
    <w:next w:val="697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97"/>
    <w:next w:val="697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97"/>
    <w:next w:val="697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699"/>
    <w:link w:val="69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699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699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699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699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699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699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699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699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97"/>
    <w:next w:val="697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699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97"/>
    <w:next w:val="697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699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97"/>
    <w:next w:val="697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699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699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97"/>
    <w:next w:val="697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699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699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699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699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699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699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699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6">
    <w:name w:val="Header Char"/>
    <w:basedOn w:val="699"/>
    <w:link w:val="703"/>
    <w:uiPriority w:val="99"/>
    <w:pPr>
      <w:pBdr/>
      <w:spacing/>
      <w:ind/>
    </w:pPr>
  </w:style>
  <w:style w:type="character" w:styleId="178">
    <w:name w:val="Footer Char"/>
    <w:basedOn w:val="699"/>
    <w:link w:val="705"/>
    <w:uiPriority w:val="99"/>
    <w:pPr>
      <w:pBdr/>
      <w:spacing/>
      <w:ind/>
    </w:pPr>
  </w:style>
  <w:style w:type="paragraph" w:styleId="179">
    <w:name w:val="Caption"/>
    <w:basedOn w:val="697"/>
    <w:next w:val="697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97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699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699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97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699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699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FollowedHyperlink"/>
    <w:basedOn w:val="699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97">
    <w:name w:val="TOC Heading"/>
    <w:uiPriority w:val="39"/>
    <w:unhideWhenUsed/>
    <w:pPr>
      <w:pBdr/>
      <w:spacing/>
      <w:ind/>
    </w:pPr>
  </w:style>
  <w:style w:type="paragraph" w:styleId="198">
    <w:name w:val="table of figures"/>
    <w:basedOn w:val="697"/>
    <w:next w:val="697"/>
    <w:uiPriority w:val="99"/>
    <w:unhideWhenUsed/>
    <w:pPr>
      <w:pBdr/>
      <w:spacing w:after="0" w:afterAutospacing="0"/>
      <w:ind/>
    </w:pPr>
  </w:style>
  <w:style w:type="paragraph" w:styleId="697" w:default="1">
    <w:name w:val="Normal"/>
    <w:qFormat/>
    <w:pPr>
      <w:pBdr/>
      <w:spacing/>
      <w:ind/>
    </w:pPr>
  </w:style>
  <w:style w:type="paragraph" w:styleId="698">
    <w:name w:val="Heading 1"/>
    <w:basedOn w:val="697"/>
    <w:next w:val="697"/>
    <w:link w:val="711"/>
    <w:qFormat/>
    <w:pPr>
      <w:keepNext w:val="true"/>
      <w:pBdr/>
      <w:spacing w:after="0" w:line="240" w:lineRule="auto"/>
      <w:ind w:firstLine="720"/>
      <w:jc w:val="both"/>
      <w:outlineLvl w:val="0"/>
    </w:pPr>
    <w:rPr>
      <w:rFonts w:ascii="Times New Roman" w:hAnsi="Times New Roman" w:eastAsia="Times New Roman" w:cs="Times New Roman"/>
      <w:b/>
      <w:bCs/>
      <w:sz w:val="28"/>
      <w:szCs w:val="24"/>
    </w:rPr>
  </w:style>
  <w:style w:type="character" w:styleId="699" w:default="1">
    <w:name w:val="Default Paragraph Font"/>
    <w:uiPriority w:val="1"/>
    <w:semiHidden/>
    <w:unhideWhenUsed/>
    <w:pPr>
      <w:pBdr/>
      <w:spacing/>
      <w:ind/>
    </w:pPr>
  </w:style>
  <w:style w:type="table" w:styleId="70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01" w:default="1">
    <w:name w:val="No List"/>
    <w:uiPriority w:val="99"/>
    <w:semiHidden/>
    <w:unhideWhenUsed/>
    <w:pPr>
      <w:pBdr/>
      <w:spacing/>
      <w:ind/>
    </w:pPr>
  </w:style>
  <w:style w:type="paragraph" w:styleId="702">
    <w:name w:val="List Paragraph"/>
    <w:basedOn w:val="697"/>
    <w:uiPriority w:val="34"/>
    <w:qFormat/>
    <w:pPr>
      <w:pBdr/>
      <w:spacing/>
      <w:ind w:left="720"/>
      <w:contextualSpacing w:val="true"/>
    </w:pPr>
  </w:style>
  <w:style w:type="paragraph" w:styleId="703">
    <w:name w:val="Header"/>
    <w:basedOn w:val="697"/>
    <w:link w:val="704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704" w:customStyle="1">
    <w:name w:val="Верхний колонтитул Знак"/>
    <w:basedOn w:val="699"/>
    <w:link w:val="703"/>
    <w:uiPriority w:val="99"/>
    <w:pPr>
      <w:pBdr/>
      <w:spacing/>
      <w:ind/>
    </w:pPr>
  </w:style>
  <w:style w:type="paragraph" w:styleId="705">
    <w:name w:val="Footer"/>
    <w:basedOn w:val="697"/>
    <w:link w:val="706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706" w:customStyle="1">
    <w:name w:val="Нижний колонтитул Знак"/>
    <w:basedOn w:val="699"/>
    <w:link w:val="705"/>
    <w:uiPriority w:val="99"/>
    <w:pPr>
      <w:pBdr/>
      <w:spacing/>
      <w:ind/>
    </w:pPr>
  </w:style>
  <w:style w:type="paragraph" w:styleId="707">
    <w:name w:val="Balloon Text"/>
    <w:basedOn w:val="697"/>
    <w:link w:val="708"/>
    <w:uiPriority w:val="99"/>
    <w:semiHidden/>
    <w:unhideWhenUsed/>
    <w:pPr>
      <w:pBdr/>
      <w:spacing w:after="0" w:line="240" w:lineRule="auto"/>
      <w:ind/>
    </w:pPr>
    <w:rPr>
      <w:rFonts w:ascii="Tahoma" w:hAnsi="Tahoma" w:cs="Tahoma"/>
      <w:sz w:val="16"/>
      <w:szCs w:val="16"/>
    </w:rPr>
  </w:style>
  <w:style w:type="character" w:styleId="708" w:customStyle="1">
    <w:name w:val="Текст выноски Знак"/>
    <w:basedOn w:val="699"/>
    <w:link w:val="707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709">
    <w:name w:val="Hyperlink"/>
    <w:basedOn w:val="699"/>
    <w:uiPriority w:val="99"/>
    <w:semiHidden/>
    <w:unhideWhenUsed/>
    <w:pPr>
      <w:pBdr/>
      <w:spacing/>
      <w:ind/>
    </w:pPr>
    <w:rPr>
      <w:color w:val="0000ff"/>
      <w:u w:val="single"/>
    </w:rPr>
  </w:style>
  <w:style w:type="character" w:styleId="710" w:customStyle="1">
    <w:name w:val="selector_content"/>
    <w:basedOn w:val="699"/>
    <w:pPr>
      <w:pBdr/>
      <w:spacing/>
      <w:ind/>
    </w:pPr>
  </w:style>
  <w:style w:type="character" w:styleId="711" w:customStyle="1">
    <w:name w:val="Заголовок 1 Знак"/>
    <w:basedOn w:val="699"/>
    <w:link w:val="698"/>
    <w:pPr>
      <w:pBdr/>
      <w:spacing/>
      <w:ind/>
    </w:pPr>
    <w:rPr>
      <w:rFonts w:ascii="Times New Roman" w:hAnsi="Times New Roman" w:eastAsia="Times New Roman" w:cs="Times New Roman"/>
      <w:b/>
      <w:bCs/>
      <w:sz w:val="28"/>
      <w:szCs w:val="24"/>
    </w:rPr>
  </w:style>
  <w:style w:type="paragraph" w:styleId="712">
    <w:name w:val="No Spacing"/>
    <w:uiPriority w:val="99"/>
    <w:qFormat/>
    <w:pPr>
      <w:pBdr/>
      <w:spacing w:after="0" w:line="240" w:lineRule="auto"/>
      <w:ind/>
    </w:pPr>
    <w:rPr>
      <w:rFonts w:ascii="Times New Roman" w:hAnsi="Times New Roman" w:eastAsia="Calibri" w:cs="Times New Roman"/>
      <w:sz w:val="28"/>
      <w:szCs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yperlink" Target="consultantplus://offline/ref=803480765893F91648F41CE13BB619E96E4C8F3C68CDF17CD0BD1A5D036F5ADDEEF7F7EB1C28A26E79133980AF89CC7F2A92893AA47BFF2D2D0E7A93RBl2G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ONLYOFFICE/8.1.1.27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 Татьяна</dc:creator>
  <cp:keywords/>
  <dc:description/>
  <cp:revision>22</cp:revision>
  <dcterms:created xsi:type="dcterms:W3CDTF">2025-02-11T08:49:00Z</dcterms:created>
  <dcterms:modified xsi:type="dcterms:W3CDTF">2025-03-14T02:52:41Z</dcterms:modified>
</cp:coreProperties>
</file>