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698" w:rsidRDefault="00434698">
      <w:pPr>
        <w:pStyle w:val="ConsPlusNormal"/>
        <w:jc w:val="right"/>
        <w:outlineLvl w:val="0"/>
      </w:pPr>
      <w:r>
        <w:t>Приложение</w:t>
      </w:r>
    </w:p>
    <w:p w:rsidR="00434698" w:rsidRDefault="00434698">
      <w:pPr>
        <w:pStyle w:val="ConsPlusNormal"/>
        <w:jc w:val="right"/>
      </w:pPr>
      <w:r>
        <w:t>к Постановлению</w:t>
      </w:r>
    </w:p>
    <w:p w:rsidR="00434698" w:rsidRDefault="00434698">
      <w:pPr>
        <w:pStyle w:val="ConsPlusNormal"/>
        <w:jc w:val="right"/>
      </w:pPr>
      <w:r>
        <w:t>главы города</w:t>
      </w:r>
    </w:p>
    <w:p w:rsidR="00434698" w:rsidRDefault="00434698">
      <w:pPr>
        <w:pStyle w:val="ConsPlusNormal"/>
        <w:jc w:val="right"/>
      </w:pPr>
      <w:r>
        <w:t>от 15 февраля 2008 г. N 334</w:t>
      </w:r>
    </w:p>
    <w:p w:rsidR="00434698" w:rsidRDefault="00434698">
      <w:pPr>
        <w:pStyle w:val="ConsPlusNormal"/>
        <w:jc w:val="both"/>
      </w:pPr>
    </w:p>
    <w:p w:rsidR="00434698" w:rsidRDefault="00434698">
      <w:pPr>
        <w:pStyle w:val="ConsPlusTitle"/>
        <w:jc w:val="center"/>
      </w:pPr>
      <w:bookmarkStart w:id="0" w:name="P28"/>
      <w:bookmarkEnd w:id="0"/>
      <w:r>
        <w:t>ПОРЯД</w:t>
      </w:r>
      <w:bookmarkStart w:id="1" w:name="_GoBack"/>
      <w:bookmarkEnd w:id="1"/>
      <w:r>
        <w:t>ОК</w:t>
      </w:r>
    </w:p>
    <w:p w:rsidR="00434698" w:rsidRDefault="00434698">
      <w:pPr>
        <w:pStyle w:val="ConsPlusTitle"/>
        <w:jc w:val="center"/>
      </w:pPr>
      <w:r>
        <w:t>ПРЕДОСТАВЛЕНИЯ ИЗ БЮДЖЕТА ГОРОДА СУБСИДИЙ НА КАПИТАЛЬНЫЙ</w:t>
      </w:r>
    </w:p>
    <w:p w:rsidR="00434698" w:rsidRDefault="00434698">
      <w:pPr>
        <w:pStyle w:val="ConsPlusTitle"/>
        <w:jc w:val="center"/>
      </w:pPr>
      <w:r>
        <w:t>РЕМОНТ ОБЩЕГО ИМУЩЕСТВА МНОГОКВАРТИРНЫХ ДОМОВ</w:t>
      </w:r>
    </w:p>
    <w:p w:rsidR="00434698" w:rsidRDefault="00434698">
      <w:pPr>
        <w:pStyle w:val="ConsPlusNormal"/>
        <w:jc w:val="both"/>
      </w:pPr>
    </w:p>
    <w:p w:rsidR="00434698" w:rsidRDefault="00434698">
      <w:pPr>
        <w:pStyle w:val="ConsPlusNormal"/>
        <w:ind w:firstLine="540"/>
        <w:jc w:val="both"/>
      </w:pPr>
      <w:r>
        <w:t>1. Общие положения.</w:t>
      </w:r>
    </w:p>
    <w:p w:rsidR="00434698" w:rsidRPr="00BD494E" w:rsidRDefault="00434698">
      <w:pPr>
        <w:pStyle w:val="ConsPlusNormal"/>
        <w:spacing w:before="280"/>
        <w:ind w:firstLine="540"/>
        <w:jc w:val="both"/>
      </w:pPr>
      <w:r w:rsidRPr="00BD494E">
        <w:t>1.1. Порядок предоставления из бюджета города субсидий на капитальный ремонт общего имущества многоквартирных домов в городе Барнауле (далее - Порядок) разработан в соответствии с Жилищным кодексом Российской Федерации, Гражданским кодексом Российской Федерации, Бюджетным кодексом Российской Федерации, Федеральным законом от 06.10.2003 N 131-ФЗ "Об общих принципах организации местного самоуправления в Российской Федерации".</w:t>
      </w:r>
    </w:p>
    <w:p w:rsidR="00434698" w:rsidRDefault="00434698">
      <w:pPr>
        <w:pStyle w:val="ConsPlusNormal"/>
        <w:spacing w:before="280"/>
        <w:ind w:firstLine="540"/>
        <w:jc w:val="both"/>
      </w:pPr>
      <w:r w:rsidRPr="00BD494E">
        <w:t xml:space="preserve">1.2. Порядок определяет условия предоставления из бюджета города </w:t>
      </w:r>
      <w:r>
        <w:t>субсидий на проведение капитального ремонта общего имущества многоквартирных домов в части муниципальной доли в праве собственности на это имущество.</w:t>
      </w:r>
    </w:p>
    <w:p w:rsidR="00434698" w:rsidRDefault="00434698">
      <w:pPr>
        <w:pStyle w:val="ConsPlusNormal"/>
        <w:spacing w:before="280"/>
        <w:ind w:firstLine="540"/>
        <w:jc w:val="both"/>
      </w:pPr>
      <w:r>
        <w:t>1.3. Целями предоставления субсидий на капитальный ремонт являются:</w:t>
      </w:r>
    </w:p>
    <w:p w:rsidR="00434698" w:rsidRDefault="00434698">
      <w:pPr>
        <w:pStyle w:val="ConsPlusNormal"/>
        <w:spacing w:before="280"/>
        <w:ind w:firstLine="540"/>
        <w:jc w:val="both"/>
      </w:pPr>
      <w:r>
        <w:t>содействие в обеспечении сохранности жилищного фонда города;</w:t>
      </w:r>
    </w:p>
    <w:p w:rsidR="00434698" w:rsidRDefault="00434698">
      <w:pPr>
        <w:pStyle w:val="ConsPlusNormal"/>
        <w:spacing w:before="280"/>
        <w:ind w:firstLine="540"/>
        <w:jc w:val="both"/>
      </w:pPr>
      <w:r>
        <w:t>повышение эффективности использования средств бюджета города, направляемых на капитальный ремонт общего имущества многоквартирных домов.</w:t>
      </w:r>
    </w:p>
    <w:p w:rsidR="00434698" w:rsidRDefault="00434698">
      <w:pPr>
        <w:pStyle w:val="ConsPlusNormal"/>
        <w:spacing w:before="280"/>
        <w:ind w:firstLine="540"/>
        <w:jc w:val="both"/>
      </w:pPr>
      <w:r>
        <w:t>2. Основные понятия и определения, используемые в настоящем Порядке:</w:t>
      </w:r>
    </w:p>
    <w:p w:rsidR="00434698" w:rsidRDefault="00434698">
      <w:pPr>
        <w:pStyle w:val="ConsPlusNormal"/>
        <w:spacing w:before="280"/>
        <w:ind w:firstLine="540"/>
        <w:jc w:val="both"/>
      </w:pPr>
      <w:r>
        <w:t>2.1. Заявитель на предоставление субсидии на капитальный ремонт (далее - Заявитель):</w:t>
      </w:r>
    </w:p>
    <w:p w:rsidR="00434698" w:rsidRDefault="00434698">
      <w:pPr>
        <w:pStyle w:val="ConsPlusNormal"/>
        <w:spacing w:before="280"/>
        <w:ind w:firstLine="540"/>
        <w:jc w:val="both"/>
      </w:pPr>
      <w:r>
        <w:t>товарищество собственников жилья (жилищный, жилищно-строительный кооператив или иной специализированный потребительский кооператив);</w:t>
      </w:r>
    </w:p>
    <w:p w:rsidR="00434698" w:rsidRDefault="00434698">
      <w:pPr>
        <w:pStyle w:val="ConsPlusNormal"/>
        <w:spacing w:before="280"/>
        <w:ind w:firstLine="540"/>
        <w:jc w:val="both"/>
      </w:pPr>
      <w:r>
        <w:t>управляющая организация (если в многоквартирном доме не создано товарищество собственников жилья, жилищный, жилищно-строительный кооператив или иной специализированный потребительский кооператив).</w:t>
      </w:r>
    </w:p>
    <w:p w:rsidR="00434698" w:rsidRDefault="00434698">
      <w:pPr>
        <w:pStyle w:val="ConsPlusNormal"/>
        <w:spacing w:before="280"/>
        <w:ind w:firstLine="540"/>
        <w:jc w:val="both"/>
      </w:pPr>
      <w:r>
        <w:t xml:space="preserve">2.2. Субсидия на проведение капитального ремонта (далее - субсидия) - </w:t>
      </w:r>
      <w:r>
        <w:lastRenderedPageBreak/>
        <w:t>бюджетные средства, предоставляемые Заявителю в соответствии с настоящим Порядком, на условиях долевого финансирования целевых расходов на капитальный ремонт общего имущества многоквартирного дома.</w:t>
      </w:r>
    </w:p>
    <w:p w:rsidR="00434698" w:rsidRDefault="00434698">
      <w:pPr>
        <w:pStyle w:val="ConsPlusNormal"/>
        <w:spacing w:before="280"/>
        <w:ind w:firstLine="540"/>
        <w:jc w:val="both"/>
      </w:pPr>
      <w:r>
        <w:t>2.3. Капитальный ремонт - проведение работ по устранению неисправностей изношенных конструктивных элементов и инженерного оборудования, входящих в состав общего имущества многоквартирных домов, в том числе по их восстановлению или замене, в целях улучшения эксплуатационных характеристик общего имущества.</w:t>
      </w:r>
    </w:p>
    <w:p w:rsidR="00434698" w:rsidRPr="00BD494E" w:rsidRDefault="00434698">
      <w:pPr>
        <w:pStyle w:val="ConsPlusNormal"/>
        <w:spacing w:before="280"/>
        <w:ind w:firstLine="540"/>
        <w:jc w:val="both"/>
      </w:pPr>
      <w:r w:rsidRPr="00BD494E">
        <w:t>2.4. Комиссия - комиссия по формированию плана капитального ремонта общего имущества многоквартирных домов, созданная в соответствии с постановлением главы города от 17.08.2006 N 2177.</w:t>
      </w:r>
    </w:p>
    <w:p w:rsidR="00434698" w:rsidRDefault="00434698">
      <w:pPr>
        <w:pStyle w:val="ConsPlusNormal"/>
        <w:spacing w:before="280"/>
        <w:ind w:firstLine="540"/>
        <w:jc w:val="both"/>
      </w:pPr>
      <w:r w:rsidRPr="00BD494E">
        <w:t xml:space="preserve">2.5. Подрядная организация - юридическое лицо независимо от </w:t>
      </w:r>
      <w:r>
        <w:t>организационно-правовой формы или индивидуальный предприниматель, осуществляющие работы по проведению капитального ремонта.</w:t>
      </w:r>
    </w:p>
    <w:p w:rsidR="00434698" w:rsidRDefault="00434698">
      <w:pPr>
        <w:pStyle w:val="ConsPlusNormal"/>
        <w:spacing w:before="280"/>
        <w:ind w:firstLine="540"/>
        <w:jc w:val="both"/>
      </w:pPr>
      <w:r>
        <w:t>3. Общие условия предоставления субсидий на капитальный ремонт общего имущества многоквартирных домов.</w:t>
      </w:r>
    </w:p>
    <w:p w:rsidR="00434698" w:rsidRDefault="00434698">
      <w:pPr>
        <w:pStyle w:val="ConsPlusNormal"/>
        <w:spacing w:before="280"/>
        <w:ind w:firstLine="540"/>
        <w:jc w:val="both"/>
      </w:pPr>
      <w:r>
        <w:t>3.1. Плата за капитальный ремонт вносится собственниками помещений в многоквартирном доме в соответствии с решением общего собрания собственников на расчетный счет Заявителя.</w:t>
      </w:r>
    </w:p>
    <w:p w:rsidR="00434698" w:rsidRDefault="00434698">
      <w:pPr>
        <w:pStyle w:val="ConsPlusNormal"/>
        <w:spacing w:before="280"/>
        <w:ind w:firstLine="540"/>
        <w:jc w:val="both"/>
      </w:pPr>
      <w:r>
        <w:t>В соответствии с условиями договоров пользования (аренды, безвозмездного пользования), при наличии в многоквартирном доме муниципальных нежилых помещений плата за капитальный ремонт общего имущества вносится пользователями (арендаторами) данных помещений.</w:t>
      </w:r>
    </w:p>
    <w:p w:rsidR="00434698" w:rsidRDefault="00434698">
      <w:pPr>
        <w:pStyle w:val="ConsPlusNormal"/>
        <w:spacing w:before="280"/>
        <w:ind w:firstLine="540"/>
        <w:jc w:val="both"/>
      </w:pPr>
      <w:r>
        <w:t>3.2. Учет и сбор платежей на капитальный ремонт обеспечивает Заявитель.</w:t>
      </w:r>
    </w:p>
    <w:p w:rsidR="00434698" w:rsidRDefault="00434698">
      <w:pPr>
        <w:pStyle w:val="ConsPlusNormal"/>
        <w:spacing w:before="280"/>
        <w:ind w:firstLine="540"/>
        <w:jc w:val="both"/>
      </w:pPr>
      <w:r>
        <w:t>3.3. Предоставляемые субсидии носят целевой характер и не могут быть использованы на другие цели.</w:t>
      </w:r>
    </w:p>
    <w:p w:rsidR="00434698" w:rsidRDefault="00434698">
      <w:pPr>
        <w:pStyle w:val="ConsPlusNormal"/>
        <w:spacing w:before="280"/>
        <w:ind w:firstLine="540"/>
        <w:jc w:val="both"/>
      </w:pPr>
      <w:r>
        <w:t>3.4. Наличие проектно-сметной документации на капитальный ремонт, разработанной специализированной организацией. Проектно-сметная документация разрабатывается по заказу Заявителя.</w:t>
      </w:r>
    </w:p>
    <w:p w:rsidR="00434698" w:rsidRDefault="00434698">
      <w:pPr>
        <w:pStyle w:val="ConsPlusNormal"/>
        <w:spacing w:before="280"/>
        <w:ind w:firstLine="540"/>
        <w:jc w:val="both"/>
      </w:pPr>
      <w:r>
        <w:t>3.5. Выбор подрядной организации для производства капитального ремонта осуществляется Заявителем самостоятельно.</w:t>
      </w:r>
    </w:p>
    <w:p w:rsidR="00434698" w:rsidRDefault="00434698">
      <w:pPr>
        <w:pStyle w:val="ConsPlusNormal"/>
        <w:spacing w:before="280"/>
        <w:ind w:firstLine="540"/>
        <w:jc w:val="both"/>
      </w:pPr>
      <w:r>
        <w:t>4. Порядок подачи и рассмотрения заявок на предоставление субсидий на капитальный ремонт.</w:t>
      </w:r>
    </w:p>
    <w:p w:rsidR="00434698" w:rsidRDefault="00434698">
      <w:pPr>
        <w:pStyle w:val="ConsPlusNormal"/>
        <w:spacing w:before="280"/>
        <w:ind w:firstLine="540"/>
        <w:jc w:val="both"/>
      </w:pPr>
      <w:r>
        <w:lastRenderedPageBreak/>
        <w:t>4.1. Ежегодно до 1 апреля года, предшествующего планируемому, комитет жилищно-коммунального хозяйства (далее - КЖКХ) размещает на официальном сайте города и в средствах массовой информации объявление о приеме заявок на предоставление субсидий.</w:t>
      </w:r>
    </w:p>
    <w:p w:rsidR="00434698" w:rsidRPr="00BD494E" w:rsidRDefault="00434698">
      <w:pPr>
        <w:pStyle w:val="ConsPlusNormal"/>
        <w:spacing w:before="280"/>
        <w:ind w:firstLine="540"/>
        <w:jc w:val="both"/>
      </w:pPr>
      <w:r w:rsidRPr="00BD494E">
        <w:t>4.2. Для получения субсидий, в период с 1 апреля до 1 июля года, предшествующего планируемому, Заявитель подает в КЖКХ заявление установленного образца (приложение 1) и пакет документов согласно приложению 2.</w:t>
      </w:r>
    </w:p>
    <w:p w:rsidR="00434698" w:rsidRPr="00BD494E" w:rsidRDefault="00434698">
      <w:pPr>
        <w:pStyle w:val="ConsPlusNormal"/>
        <w:spacing w:before="280"/>
        <w:ind w:firstLine="540"/>
        <w:jc w:val="both"/>
      </w:pPr>
      <w:r w:rsidRPr="00BD494E">
        <w:t>4.3. КЖКХ:</w:t>
      </w:r>
    </w:p>
    <w:p w:rsidR="00434698" w:rsidRDefault="00434698">
      <w:pPr>
        <w:pStyle w:val="ConsPlusNormal"/>
        <w:spacing w:before="280"/>
        <w:ind w:firstLine="540"/>
        <w:jc w:val="both"/>
      </w:pPr>
      <w:r>
        <w:t>4.3.1. Обеспечивает прием и регистрацию заявок в журнале регистрации заявок на предоставление субсидии (с присвоением номера и даты приема). Отметка о поступлении заявки делается на втором экземпляре заявления и возвращается Заявителю;</w:t>
      </w:r>
    </w:p>
    <w:p w:rsidR="00434698" w:rsidRDefault="00434698">
      <w:pPr>
        <w:pStyle w:val="ConsPlusNormal"/>
        <w:spacing w:before="280"/>
        <w:ind w:firstLine="540"/>
        <w:jc w:val="both"/>
      </w:pPr>
      <w:r>
        <w:t>4.3.2. Организует проверку проектно-сметной документации на капитальный ремонт;</w:t>
      </w:r>
    </w:p>
    <w:p w:rsidR="00434698" w:rsidRDefault="00434698">
      <w:pPr>
        <w:pStyle w:val="ConsPlusNormal"/>
        <w:spacing w:before="280"/>
        <w:ind w:firstLine="540"/>
        <w:jc w:val="both"/>
      </w:pPr>
      <w:r>
        <w:t>4.3.3. Определяет размер субсидий и составляет сводный перечень заявок, подлежащих рассмотрению на Комиссии, до 1 августа года, предшествующего планируемому.</w:t>
      </w:r>
    </w:p>
    <w:p w:rsidR="00434698" w:rsidRDefault="00434698">
      <w:pPr>
        <w:pStyle w:val="ConsPlusNormal"/>
        <w:spacing w:before="280"/>
        <w:ind w:firstLine="540"/>
        <w:jc w:val="both"/>
      </w:pPr>
      <w:r>
        <w:t>4.4. Комиссия рассматривает принятые заявки и принимает решение по каждой заявке о предоставлении (или отказе в предоставлении) субсидий до 1 сентября года, предшествующего планируемому. Решение о предоставлении субсидий, в части, приходящейся на муниципальные жилые помещения, принимается Комиссией в пределах средств, предусмотренных бюджетом города на эти цели.</w:t>
      </w:r>
    </w:p>
    <w:p w:rsidR="00434698" w:rsidRDefault="00434698">
      <w:pPr>
        <w:pStyle w:val="ConsPlusNormal"/>
        <w:spacing w:before="280"/>
        <w:ind w:firstLine="540"/>
        <w:jc w:val="both"/>
      </w:pPr>
      <w:r>
        <w:t>4.5. Комиссия вправе запрашивать у Заявителя дополнительные сведения и информацию по многоквартирному дому и проекту капитального ремонта, выезжать непосредственно на объект с целью проверки данных, представленных Заявителем.</w:t>
      </w:r>
    </w:p>
    <w:p w:rsidR="00434698" w:rsidRDefault="00434698">
      <w:pPr>
        <w:pStyle w:val="ConsPlusNormal"/>
        <w:spacing w:before="280"/>
        <w:ind w:firstLine="540"/>
        <w:jc w:val="both"/>
      </w:pPr>
      <w:r>
        <w:t>4.6. Решение Комиссии оформляется в виде протокола, на основании которого оформляется титульный список объектов капитального ремонта. Титульный список утверждает заместитель главы администрации города по городскому хозяйству.</w:t>
      </w:r>
    </w:p>
    <w:p w:rsidR="00434698" w:rsidRDefault="00434698">
      <w:pPr>
        <w:pStyle w:val="ConsPlusNormal"/>
        <w:spacing w:before="280"/>
        <w:ind w:firstLine="540"/>
        <w:jc w:val="both"/>
      </w:pPr>
      <w:r>
        <w:t>4.7. На основании утвержденного титульного списка в течение 10 рабочих дней КЖКХ заключает с Заявителем договор на предоставление субсидий в размере, пропорциональном муниципальной доле в праве собственности на общее имущество многоквартирных домов.</w:t>
      </w:r>
    </w:p>
    <w:p w:rsidR="00434698" w:rsidRDefault="00434698">
      <w:pPr>
        <w:pStyle w:val="ConsPlusNormal"/>
        <w:spacing w:before="280"/>
        <w:ind w:firstLine="540"/>
        <w:jc w:val="both"/>
      </w:pPr>
      <w:r>
        <w:lastRenderedPageBreak/>
        <w:t>4.8. В договоре на предоставление субсидий должны быть определены:</w:t>
      </w:r>
    </w:p>
    <w:p w:rsidR="00434698" w:rsidRDefault="00434698">
      <w:pPr>
        <w:pStyle w:val="ConsPlusNormal"/>
        <w:spacing w:before="280"/>
        <w:ind w:firstLine="540"/>
        <w:jc w:val="both"/>
      </w:pPr>
      <w:r>
        <w:t>- цели, условия и порядок предоставления субсидий;</w:t>
      </w:r>
    </w:p>
    <w:p w:rsidR="00434698" w:rsidRDefault="00434698">
      <w:pPr>
        <w:pStyle w:val="ConsPlusNormal"/>
        <w:spacing w:before="280"/>
        <w:ind w:firstLine="540"/>
        <w:jc w:val="both"/>
      </w:pPr>
      <w:r>
        <w:t>- порядок возврата субсидий в случае нарушения условий, установленных при их предоставлении.</w:t>
      </w:r>
    </w:p>
    <w:p w:rsidR="00434698" w:rsidRDefault="00434698">
      <w:pPr>
        <w:pStyle w:val="ConsPlusNormal"/>
        <w:spacing w:before="280"/>
        <w:ind w:firstLine="540"/>
        <w:jc w:val="both"/>
      </w:pPr>
      <w:r>
        <w:t>4.9. Решение о предоставлении (или отказе в предоставлении) субсидий, сумме и сроках предоставления средств сообщается Заявителю в письменной форме в срок не позднее 10 рабочих дней со дня принятия решения Комиссией.</w:t>
      </w:r>
    </w:p>
    <w:p w:rsidR="00434698" w:rsidRDefault="00434698">
      <w:pPr>
        <w:pStyle w:val="ConsPlusNormal"/>
        <w:spacing w:before="280"/>
        <w:ind w:firstLine="540"/>
        <w:jc w:val="both"/>
      </w:pPr>
      <w:r>
        <w:t>4.10. В случае, если Заявителям было отказано в предоставлении бюджетных средств на капитальный ремонт по причине недостаточности средств бюджета на эти цели, заявки данных Заявителей будут иметь приоритет при распределении средств бюджета следующего финансового года (в порядке очередности поступления заявок). Субсидии по отклоненным заявкам могут быть предоставлены в текущем году в случае неполного использования предусмотренных в бюджете города средств на предоставление субсидий по одобренным заявкам, по итогам первых двух кварталов текущего финансового года (в том числе в связи с неисполнением отдельными Заявителями своих обязательств по долевому финансированию капитального ремонта).</w:t>
      </w:r>
    </w:p>
    <w:p w:rsidR="00434698" w:rsidRDefault="00434698">
      <w:pPr>
        <w:pStyle w:val="ConsPlusNormal"/>
        <w:spacing w:before="280"/>
        <w:ind w:firstLine="540"/>
        <w:jc w:val="both"/>
      </w:pPr>
      <w:r>
        <w:t>5. Порядок перечисления Заявителю субсидий на капитальный ремонт.</w:t>
      </w:r>
    </w:p>
    <w:p w:rsidR="00434698" w:rsidRDefault="00434698">
      <w:pPr>
        <w:pStyle w:val="ConsPlusNormal"/>
        <w:spacing w:before="280"/>
        <w:ind w:firstLine="540"/>
        <w:jc w:val="both"/>
      </w:pPr>
      <w:r>
        <w:t>5.1. Комитет по финансам, налоговой и кредитной политике перечисляет средства из бюджета города КЖКХ на основании бюджетной заявки в пределах предусмотренных средств на финансовый год.</w:t>
      </w:r>
    </w:p>
    <w:p w:rsidR="00434698" w:rsidRDefault="00434698">
      <w:pPr>
        <w:pStyle w:val="ConsPlusNormal"/>
        <w:spacing w:before="280"/>
        <w:ind w:firstLine="540"/>
        <w:jc w:val="both"/>
      </w:pPr>
      <w:r>
        <w:t>5.2. КЖКХ перечисляет субсидии на отдельный расчетный счет Заявителя по договору на основании актов приемки выполненных работ (</w:t>
      </w:r>
      <w:hyperlink r:id="rId4" w:history="1">
        <w:r>
          <w:rPr>
            <w:color w:val="0000FF"/>
          </w:rPr>
          <w:t>форма КС-2</w:t>
        </w:r>
      </w:hyperlink>
      <w:r>
        <w:t xml:space="preserve">, </w:t>
      </w:r>
      <w:hyperlink r:id="rId5" w:history="1">
        <w:r>
          <w:rPr>
            <w:color w:val="0000FF"/>
          </w:rPr>
          <w:t>КС-3</w:t>
        </w:r>
      </w:hyperlink>
      <w:r>
        <w:t>). Авансовый платеж по договору не может превышать 30% суммы договора.</w:t>
      </w:r>
    </w:p>
    <w:p w:rsidR="00434698" w:rsidRDefault="00434698">
      <w:pPr>
        <w:pStyle w:val="ConsPlusNormal"/>
        <w:spacing w:before="280"/>
        <w:ind w:firstLine="540"/>
        <w:jc w:val="both"/>
      </w:pPr>
      <w:r>
        <w:t xml:space="preserve">5.3. Заявитель с момента получения субсидий ежемесячно, в срок до 10 числа месяца, следующего за отчетным, предоставляет в КЖКХ отчет о целевом использовании субсидий на капитальный ремонт общего имущества многоквартирного дома </w:t>
      </w:r>
      <w:hyperlink w:anchor="P176" w:history="1">
        <w:r>
          <w:rPr>
            <w:color w:val="0000FF"/>
          </w:rPr>
          <w:t>(приложение 3)</w:t>
        </w:r>
      </w:hyperlink>
      <w:r>
        <w:t>.</w:t>
      </w:r>
    </w:p>
    <w:p w:rsidR="00434698" w:rsidRDefault="00434698">
      <w:pPr>
        <w:pStyle w:val="ConsPlusNormal"/>
        <w:spacing w:before="280"/>
        <w:ind w:firstLine="540"/>
        <w:jc w:val="both"/>
      </w:pPr>
      <w:r>
        <w:t>5.4. Если стоимость фактически выполненных работ меньше указанной в заявке на предоставление субсидий, то сумма субсидии пропорционально уменьшается. Если стоимость работ увеличилась по сравнению с указанной в заявке, сумма субсидии на капитальный ремонт не корректируется.</w:t>
      </w:r>
    </w:p>
    <w:p w:rsidR="00434698" w:rsidRDefault="00434698">
      <w:pPr>
        <w:pStyle w:val="ConsPlusNormal"/>
        <w:spacing w:before="280"/>
        <w:ind w:firstLine="540"/>
        <w:jc w:val="both"/>
      </w:pPr>
      <w:r>
        <w:t>5.5. Предоставление субсидий приостанавливается в случае:</w:t>
      </w:r>
    </w:p>
    <w:p w:rsidR="00434698" w:rsidRDefault="00434698">
      <w:pPr>
        <w:pStyle w:val="ConsPlusNormal"/>
        <w:spacing w:before="280"/>
        <w:ind w:firstLine="540"/>
        <w:jc w:val="both"/>
      </w:pPr>
      <w:r>
        <w:lastRenderedPageBreak/>
        <w:t>- банкротства, реорганизации, ликвидации Заявителя;</w:t>
      </w:r>
    </w:p>
    <w:p w:rsidR="00434698" w:rsidRDefault="00434698">
      <w:pPr>
        <w:pStyle w:val="ConsPlusNormal"/>
        <w:spacing w:before="280"/>
        <w:ind w:firstLine="540"/>
        <w:jc w:val="both"/>
      </w:pPr>
      <w:r>
        <w:t>- непредставления отчетности и документов об использовании субсидии;</w:t>
      </w:r>
    </w:p>
    <w:p w:rsidR="00434698" w:rsidRDefault="00434698">
      <w:pPr>
        <w:pStyle w:val="ConsPlusNormal"/>
        <w:spacing w:before="280"/>
        <w:ind w:firstLine="540"/>
        <w:jc w:val="both"/>
      </w:pPr>
      <w:r>
        <w:t>- выявления недостатков в производстве работ по капитальному ремонту.</w:t>
      </w:r>
    </w:p>
    <w:p w:rsidR="00434698" w:rsidRDefault="00434698">
      <w:pPr>
        <w:pStyle w:val="ConsPlusNormal"/>
        <w:spacing w:before="280"/>
        <w:ind w:firstLine="540"/>
        <w:jc w:val="both"/>
      </w:pPr>
      <w:r>
        <w:t>5.6. Предоставление субсидии прекращается в случае:</w:t>
      </w:r>
    </w:p>
    <w:p w:rsidR="00434698" w:rsidRDefault="00434698">
      <w:pPr>
        <w:pStyle w:val="ConsPlusNormal"/>
        <w:spacing w:before="280"/>
        <w:ind w:firstLine="540"/>
        <w:jc w:val="both"/>
      </w:pPr>
      <w:r>
        <w:t>- нецелевого использования Заявителем предоставленной субсидии;</w:t>
      </w:r>
    </w:p>
    <w:p w:rsidR="00434698" w:rsidRDefault="00434698">
      <w:pPr>
        <w:pStyle w:val="ConsPlusNormal"/>
        <w:spacing w:before="280"/>
        <w:ind w:firstLine="540"/>
        <w:jc w:val="both"/>
      </w:pPr>
      <w:r>
        <w:t>- не использования Заявителем или подрядной организацией предоставленной субсидии в установленные договором сроки;</w:t>
      </w:r>
    </w:p>
    <w:p w:rsidR="00434698" w:rsidRDefault="00434698">
      <w:pPr>
        <w:pStyle w:val="ConsPlusNormal"/>
        <w:spacing w:before="280"/>
        <w:ind w:firstLine="540"/>
        <w:jc w:val="both"/>
      </w:pPr>
      <w:r>
        <w:t>- неисполнения или ненадлежащего исполнения Заявителем обязательств, предусмотренных договором о предоставлении субсидии.</w:t>
      </w:r>
    </w:p>
    <w:p w:rsidR="00434698" w:rsidRDefault="00434698">
      <w:pPr>
        <w:pStyle w:val="ConsPlusNormal"/>
        <w:spacing w:before="280"/>
        <w:ind w:firstLine="540"/>
        <w:jc w:val="both"/>
      </w:pPr>
      <w:r>
        <w:t>5.7. Решение о приостановлении и прекращении предоставления субсидий принимает КЖКХ.</w:t>
      </w:r>
    </w:p>
    <w:p w:rsidR="00434698" w:rsidRDefault="00434698">
      <w:pPr>
        <w:pStyle w:val="ConsPlusNormal"/>
        <w:spacing w:before="280"/>
        <w:ind w:firstLine="540"/>
        <w:jc w:val="both"/>
      </w:pPr>
      <w:r>
        <w:t xml:space="preserve">5.8. Контроль за целевым использованием субсидий осуществляется КЖКХ. В случае нецелевого использования субсидий, а также в случае их </w:t>
      </w:r>
      <w:proofErr w:type="gramStart"/>
      <w:r>
        <w:t>не использования</w:t>
      </w:r>
      <w:proofErr w:type="gramEnd"/>
      <w:r>
        <w:t xml:space="preserve"> в установленные сроки, субсидии подлежат возврату в бюджет города.</w:t>
      </w:r>
    </w:p>
    <w:p w:rsidR="00434698" w:rsidRDefault="00434698">
      <w:pPr>
        <w:pStyle w:val="ConsPlusNormal"/>
        <w:jc w:val="both"/>
      </w:pPr>
    </w:p>
    <w:p w:rsidR="00434698" w:rsidRDefault="00434698">
      <w:pPr>
        <w:pStyle w:val="ConsPlusNormal"/>
        <w:jc w:val="right"/>
      </w:pPr>
      <w:r>
        <w:t>Заместитель главы администрации,</w:t>
      </w:r>
    </w:p>
    <w:p w:rsidR="00434698" w:rsidRDefault="00434698">
      <w:pPr>
        <w:pStyle w:val="ConsPlusNormal"/>
        <w:jc w:val="right"/>
      </w:pPr>
      <w:r>
        <w:t>руководитель аппарата</w:t>
      </w:r>
    </w:p>
    <w:p w:rsidR="00434698" w:rsidRDefault="00434698">
      <w:pPr>
        <w:pStyle w:val="ConsPlusNormal"/>
        <w:jc w:val="right"/>
      </w:pPr>
      <w:r>
        <w:t>П.Д.ФРИЗЕН</w:t>
      </w:r>
    </w:p>
    <w:p w:rsidR="00434698" w:rsidRDefault="00434698">
      <w:pPr>
        <w:pStyle w:val="ConsPlusNormal"/>
        <w:jc w:val="both"/>
      </w:pPr>
    </w:p>
    <w:p w:rsidR="00434698" w:rsidRDefault="00434698">
      <w:pPr>
        <w:pStyle w:val="ConsPlusNormal"/>
        <w:jc w:val="both"/>
      </w:pPr>
    </w:p>
    <w:p w:rsidR="00434698" w:rsidRDefault="00434698">
      <w:pPr>
        <w:pStyle w:val="ConsPlusNormal"/>
        <w:jc w:val="both"/>
      </w:pPr>
    </w:p>
    <w:p w:rsidR="00BD494E" w:rsidRDefault="00BD494E">
      <w:pPr>
        <w:pStyle w:val="ConsPlusNormal"/>
        <w:jc w:val="both"/>
      </w:pPr>
    </w:p>
    <w:p w:rsidR="00BD494E" w:rsidRDefault="00BD494E">
      <w:pPr>
        <w:pStyle w:val="ConsPlusNormal"/>
        <w:jc w:val="both"/>
      </w:pPr>
    </w:p>
    <w:p w:rsidR="00BD494E" w:rsidRDefault="00BD494E">
      <w:pPr>
        <w:pStyle w:val="ConsPlusNormal"/>
        <w:jc w:val="both"/>
      </w:pPr>
    </w:p>
    <w:p w:rsidR="00BD494E" w:rsidRDefault="00BD494E">
      <w:pPr>
        <w:pStyle w:val="ConsPlusNormal"/>
        <w:jc w:val="both"/>
      </w:pPr>
    </w:p>
    <w:p w:rsidR="00BD494E" w:rsidRDefault="00BD494E">
      <w:pPr>
        <w:pStyle w:val="ConsPlusNormal"/>
        <w:jc w:val="both"/>
      </w:pPr>
    </w:p>
    <w:p w:rsidR="00BD494E" w:rsidRDefault="00BD494E">
      <w:pPr>
        <w:pStyle w:val="ConsPlusNormal"/>
        <w:jc w:val="both"/>
      </w:pPr>
    </w:p>
    <w:p w:rsidR="00BD494E" w:rsidRDefault="00BD494E">
      <w:pPr>
        <w:pStyle w:val="ConsPlusNormal"/>
        <w:jc w:val="both"/>
      </w:pPr>
    </w:p>
    <w:p w:rsidR="00BD494E" w:rsidRDefault="00BD494E">
      <w:pPr>
        <w:pStyle w:val="ConsPlusNormal"/>
        <w:jc w:val="both"/>
      </w:pPr>
    </w:p>
    <w:p w:rsidR="00BD494E" w:rsidRDefault="00BD494E">
      <w:pPr>
        <w:pStyle w:val="ConsPlusNormal"/>
        <w:jc w:val="both"/>
      </w:pPr>
    </w:p>
    <w:p w:rsidR="00BD494E" w:rsidRDefault="00BD494E">
      <w:pPr>
        <w:pStyle w:val="ConsPlusNormal"/>
        <w:jc w:val="both"/>
      </w:pPr>
    </w:p>
    <w:p w:rsidR="00BD494E" w:rsidRDefault="00BD494E">
      <w:pPr>
        <w:pStyle w:val="ConsPlusNormal"/>
        <w:jc w:val="both"/>
      </w:pPr>
    </w:p>
    <w:p w:rsidR="00BD494E" w:rsidRDefault="00BD494E">
      <w:pPr>
        <w:pStyle w:val="ConsPlusNormal"/>
        <w:jc w:val="both"/>
      </w:pPr>
    </w:p>
    <w:p w:rsidR="00BD494E" w:rsidRDefault="00BD494E">
      <w:pPr>
        <w:pStyle w:val="ConsPlusNormal"/>
        <w:jc w:val="both"/>
      </w:pPr>
    </w:p>
    <w:p w:rsidR="00BD494E" w:rsidRDefault="00BD494E">
      <w:pPr>
        <w:pStyle w:val="ConsPlusNormal"/>
        <w:jc w:val="both"/>
      </w:pPr>
    </w:p>
    <w:p w:rsidR="00434698" w:rsidRDefault="00434698">
      <w:pPr>
        <w:pStyle w:val="ConsPlusNormal"/>
        <w:jc w:val="both"/>
      </w:pPr>
    </w:p>
    <w:p w:rsidR="00434698" w:rsidRDefault="00434698">
      <w:pPr>
        <w:pStyle w:val="ConsPlusNormal"/>
        <w:jc w:val="both"/>
      </w:pPr>
    </w:p>
    <w:p w:rsidR="00434698" w:rsidRDefault="00434698">
      <w:pPr>
        <w:pStyle w:val="ConsPlusNormal"/>
        <w:jc w:val="right"/>
        <w:outlineLvl w:val="1"/>
      </w:pPr>
      <w:r>
        <w:lastRenderedPageBreak/>
        <w:t>Приложение 1</w:t>
      </w:r>
    </w:p>
    <w:p w:rsidR="00434698" w:rsidRDefault="00434698">
      <w:pPr>
        <w:pStyle w:val="ConsPlusNormal"/>
        <w:jc w:val="right"/>
      </w:pPr>
      <w:r>
        <w:t>к Порядку</w:t>
      </w:r>
    </w:p>
    <w:p w:rsidR="00434698" w:rsidRDefault="00434698">
      <w:pPr>
        <w:pStyle w:val="ConsPlusNormal"/>
        <w:jc w:val="right"/>
      </w:pPr>
      <w:r>
        <w:t>предоставления из бюджета</w:t>
      </w:r>
    </w:p>
    <w:p w:rsidR="00434698" w:rsidRDefault="00434698">
      <w:pPr>
        <w:pStyle w:val="ConsPlusNormal"/>
        <w:jc w:val="right"/>
      </w:pPr>
      <w:r>
        <w:t>города субсидий на капитальный</w:t>
      </w:r>
    </w:p>
    <w:p w:rsidR="00434698" w:rsidRDefault="00434698">
      <w:pPr>
        <w:pStyle w:val="ConsPlusNormal"/>
        <w:jc w:val="right"/>
      </w:pPr>
      <w:r>
        <w:t>ремонт общего имущества</w:t>
      </w:r>
    </w:p>
    <w:p w:rsidR="00434698" w:rsidRDefault="00434698">
      <w:pPr>
        <w:pStyle w:val="ConsPlusNormal"/>
        <w:jc w:val="right"/>
      </w:pPr>
      <w:r>
        <w:t>многоквартирных домов</w:t>
      </w:r>
    </w:p>
    <w:p w:rsidR="00434698" w:rsidRDefault="00434698">
      <w:pPr>
        <w:pStyle w:val="ConsPlusNormal"/>
        <w:jc w:val="both"/>
      </w:pPr>
    </w:p>
    <w:p w:rsidR="00434698" w:rsidRDefault="00434698">
      <w:pPr>
        <w:pStyle w:val="ConsPlusNormal"/>
        <w:jc w:val="center"/>
      </w:pPr>
      <w:r>
        <w:t>Форма заявки на предоставление субсидии</w:t>
      </w:r>
    </w:p>
    <w:p w:rsidR="00434698" w:rsidRDefault="00434698">
      <w:pPr>
        <w:pStyle w:val="ConsPlusNormal"/>
        <w:jc w:val="center"/>
      </w:pPr>
      <w:r>
        <w:t>по капитальному ремонту многоквартирного дома</w:t>
      </w:r>
    </w:p>
    <w:p w:rsidR="00434698" w:rsidRDefault="00434698">
      <w:pPr>
        <w:pStyle w:val="ConsPlusNormal"/>
        <w:jc w:val="both"/>
      </w:pPr>
    </w:p>
    <w:p w:rsidR="00434698" w:rsidRDefault="00434698">
      <w:pPr>
        <w:pStyle w:val="ConsPlusNonformat"/>
        <w:jc w:val="both"/>
      </w:pPr>
      <w:r>
        <w:t xml:space="preserve">                                                   ________________________</w:t>
      </w:r>
    </w:p>
    <w:p w:rsidR="00434698" w:rsidRDefault="00434698">
      <w:pPr>
        <w:pStyle w:val="ConsPlusNonformat"/>
        <w:jc w:val="both"/>
      </w:pPr>
      <w:r>
        <w:t xml:space="preserve">                                                         (кому Ф.И.О.)</w:t>
      </w:r>
    </w:p>
    <w:p w:rsidR="00434698" w:rsidRDefault="00434698">
      <w:pPr>
        <w:pStyle w:val="ConsPlusNonformat"/>
        <w:jc w:val="both"/>
      </w:pPr>
      <w:r>
        <w:t xml:space="preserve">                                                   ________________________</w:t>
      </w:r>
    </w:p>
    <w:p w:rsidR="00434698" w:rsidRDefault="00434698">
      <w:pPr>
        <w:pStyle w:val="ConsPlusNonformat"/>
        <w:jc w:val="both"/>
      </w:pPr>
      <w:r>
        <w:t xml:space="preserve">                                                        (от кого Ф.И.О.)</w:t>
      </w:r>
    </w:p>
    <w:p w:rsidR="00434698" w:rsidRDefault="00434698">
      <w:pPr>
        <w:pStyle w:val="ConsPlusNonformat"/>
        <w:jc w:val="both"/>
      </w:pPr>
      <w:r>
        <w:t xml:space="preserve">                                                   ________________________</w:t>
      </w:r>
    </w:p>
    <w:p w:rsidR="00434698" w:rsidRDefault="00434698">
      <w:pPr>
        <w:pStyle w:val="ConsPlusNonformat"/>
        <w:jc w:val="both"/>
      </w:pPr>
      <w:r>
        <w:t xml:space="preserve">                                                   Адрес: _________________</w:t>
      </w:r>
    </w:p>
    <w:p w:rsidR="00434698" w:rsidRDefault="00434698">
      <w:pPr>
        <w:pStyle w:val="ConsPlusNonformat"/>
        <w:jc w:val="both"/>
      </w:pPr>
      <w:r>
        <w:t xml:space="preserve">                                                   Телефон: _______________</w:t>
      </w:r>
    </w:p>
    <w:p w:rsidR="00434698" w:rsidRDefault="00434698">
      <w:pPr>
        <w:pStyle w:val="ConsPlusNonformat"/>
        <w:jc w:val="both"/>
      </w:pPr>
    </w:p>
    <w:p w:rsidR="00434698" w:rsidRDefault="00434698">
      <w:pPr>
        <w:pStyle w:val="ConsPlusNonformat"/>
        <w:jc w:val="both"/>
      </w:pPr>
      <w:r>
        <w:t>"__"___________ 200_ г.</w:t>
      </w:r>
    </w:p>
    <w:p w:rsidR="00434698" w:rsidRDefault="00434698">
      <w:pPr>
        <w:pStyle w:val="ConsPlusNonformat"/>
        <w:jc w:val="both"/>
      </w:pPr>
    </w:p>
    <w:p w:rsidR="00434698" w:rsidRDefault="00434698">
      <w:pPr>
        <w:pStyle w:val="ConsPlusNonformat"/>
        <w:jc w:val="both"/>
      </w:pPr>
      <w:bookmarkStart w:id="2" w:name="P113"/>
      <w:bookmarkEnd w:id="2"/>
      <w:r>
        <w:t xml:space="preserve">                                   ЗАЯВКА</w:t>
      </w:r>
    </w:p>
    <w:p w:rsidR="00434698" w:rsidRDefault="00434698">
      <w:pPr>
        <w:pStyle w:val="ConsPlusNonformat"/>
        <w:jc w:val="both"/>
      </w:pPr>
      <w:r>
        <w:t xml:space="preserve">              на предоставление субсидии на капитальный ремонт</w:t>
      </w:r>
    </w:p>
    <w:p w:rsidR="00434698" w:rsidRDefault="00434698">
      <w:pPr>
        <w:pStyle w:val="ConsPlusNonformat"/>
        <w:jc w:val="both"/>
      </w:pPr>
      <w:r>
        <w:t xml:space="preserve">              многоквартирного дома, расположенного по адресу:</w:t>
      </w:r>
    </w:p>
    <w:p w:rsidR="00434698" w:rsidRDefault="00434698">
      <w:pPr>
        <w:pStyle w:val="ConsPlusNonformat"/>
        <w:jc w:val="both"/>
      </w:pPr>
      <w:r>
        <w:t xml:space="preserve">              ________________________________________________</w:t>
      </w:r>
    </w:p>
    <w:p w:rsidR="00434698" w:rsidRDefault="00434698">
      <w:pPr>
        <w:pStyle w:val="ConsPlusNonformat"/>
        <w:jc w:val="both"/>
      </w:pPr>
    </w:p>
    <w:p w:rsidR="00434698" w:rsidRDefault="00434698">
      <w:pPr>
        <w:pStyle w:val="ConsPlusNonformat"/>
        <w:jc w:val="both"/>
      </w:pPr>
      <w:r>
        <w:t xml:space="preserve">    Прошу предоставить субсидию на капитальный ремонт объекта:</w:t>
      </w:r>
    </w:p>
    <w:p w:rsidR="00434698" w:rsidRDefault="00434698">
      <w:pPr>
        <w:pStyle w:val="ConsPlusNonformat"/>
        <w:jc w:val="both"/>
      </w:pPr>
      <w:r>
        <w:t xml:space="preserve">    1. Адрес объекта.</w:t>
      </w:r>
    </w:p>
    <w:p w:rsidR="00434698" w:rsidRDefault="00434698">
      <w:pPr>
        <w:pStyle w:val="ConsPlusNonformat"/>
        <w:jc w:val="both"/>
      </w:pPr>
      <w:r>
        <w:t xml:space="preserve">    2. Дата ввода объекта в эксплуатацию.</w:t>
      </w:r>
    </w:p>
    <w:p w:rsidR="00434698" w:rsidRDefault="00434698">
      <w:pPr>
        <w:pStyle w:val="ConsPlusNonformat"/>
        <w:jc w:val="both"/>
      </w:pPr>
      <w:r>
        <w:t xml:space="preserve">    3. Элементы общего имущества, подлежащие капитальному ремонту.</w:t>
      </w:r>
    </w:p>
    <w:p w:rsidR="00434698" w:rsidRDefault="00434698">
      <w:pPr>
        <w:pStyle w:val="ConsPlusNonformat"/>
        <w:jc w:val="both"/>
      </w:pPr>
      <w:r>
        <w:t xml:space="preserve">    4. Дата проведения последнего капитального ремонта данных элементов.</w:t>
      </w:r>
    </w:p>
    <w:p w:rsidR="00434698" w:rsidRDefault="00434698">
      <w:pPr>
        <w:pStyle w:val="ConsPlusNonformat"/>
        <w:jc w:val="both"/>
      </w:pPr>
      <w:r>
        <w:t xml:space="preserve">    5. Причины возникновения аварийного состояния.</w:t>
      </w:r>
    </w:p>
    <w:p w:rsidR="00434698" w:rsidRDefault="00434698">
      <w:pPr>
        <w:pStyle w:val="ConsPlusNonformat"/>
        <w:jc w:val="both"/>
      </w:pPr>
      <w:r>
        <w:t xml:space="preserve">    6. Общая площадь помещений многоквартирного дома.</w:t>
      </w:r>
    </w:p>
    <w:p w:rsidR="00434698" w:rsidRDefault="00434698">
      <w:pPr>
        <w:pStyle w:val="ConsPlusNonformat"/>
        <w:jc w:val="both"/>
      </w:pPr>
      <w:r>
        <w:t xml:space="preserve">    7. Общая площадь муниципальных помещений в многоквартирном </w:t>
      </w:r>
      <w:proofErr w:type="gramStart"/>
      <w:r>
        <w:t>доме,  в</w:t>
      </w:r>
      <w:proofErr w:type="gramEnd"/>
      <w:r>
        <w:t xml:space="preserve"> том</w:t>
      </w:r>
    </w:p>
    <w:p w:rsidR="00434698" w:rsidRDefault="00434698">
      <w:pPr>
        <w:pStyle w:val="ConsPlusNonformat"/>
        <w:jc w:val="both"/>
      </w:pPr>
      <w:r>
        <w:t>числе в процентном отношении к общей площади всех помещений.</w:t>
      </w:r>
    </w:p>
    <w:p w:rsidR="00434698" w:rsidRDefault="00434698">
      <w:pPr>
        <w:pStyle w:val="ConsPlusNonformat"/>
        <w:jc w:val="both"/>
      </w:pPr>
      <w:r>
        <w:t xml:space="preserve">    Гарантирую целевое </w:t>
      </w:r>
      <w:proofErr w:type="gramStart"/>
      <w:r>
        <w:t>использование  средств</w:t>
      </w:r>
      <w:proofErr w:type="gramEnd"/>
      <w:r>
        <w:t>,  выделенных  на  капитальный</w:t>
      </w:r>
    </w:p>
    <w:p w:rsidR="00434698" w:rsidRDefault="00434698">
      <w:pPr>
        <w:pStyle w:val="ConsPlusNonformat"/>
        <w:jc w:val="both"/>
      </w:pPr>
      <w:r>
        <w:t>ремонт.</w:t>
      </w:r>
    </w:p>
    <w:p w:rsidR="00434698" w:rsidRDefault="00434698">
      <w:pPr>
        <w:pStyle w:val="ConsPlusNonformat"/>
        <w:jc w:val="both"/>
      </w:pPr>
    </w:p>
    <w:p w:rsidR="00434698" w:rsidRDefault="00434698">
      <w:pPr>
        <w:pStyle w:val="ConsPlusNonformat"/>
        <w:jc w:val="both"/>
      </w:pPr>
      <w:r>
        <w:t>Руководитель</w:t>
      </w:r>
    </w:p>
    <w:p w:rsidR="00434698" w:rsidRDefault="00434698">
      <w:pPr>
        <w:pStyle w:val="ConsPlusNonformat"/>
        <w:jc w:val="both"/>
      </w:pPr>
      <w:r>
        <w:t>_______________________________________      /________________________/</w:t>
      </w:r>
    </w:p>
    <w:p w:rsidR="00434698" w:rsidRDefault="00434698">
      <w:pPr>
        <w:pStyle w:val="ConsPlusNonformat"/>
        <w:jc w:val="both"/>
      </w:pPr>
      <w:r>
        <w:t xml:space="preserve">              (Ф.И.О.)                                (Подпись)</w:t>
      </w:r>
    </w:p>
    <w:p w:rsidR="00434698" w:rsidRDefault="00434698">
      <w:pPr>
        <w:pStyle w:val="ConsPlusNonformat"/>
        <w:jc w:val="both"/>
      </w:pPr>
    </w:p>
    <w:p w:rsidR="00434698" w:rsidRDefault="00434698">
      <w:pPr>
        <w:pStyle w:val="ConsPlusNonformat"/>
        <w:jc w:val="both"/>
      </w:pPr>
      <w:r>
        <w:t>М.П.</w:t>
      </w:r>
    </w:p>
    <w:p w:rsidR="00434698" w:rsidRDefault="00434698">
      <w:pPr>
        <w:pStyle w:val="ConsPlusNormal"/>
        <w:jc w:val="both"/>
      </w:pPr>
    </w:p>
    <w:p w:rsidR="00434698" w:rsidRDefault="00434698">
      <w:pPr>
        <w:pStyle w:val="ConsPlusNormal"/>
        <w:jc w:val="both"/>
      </w:pPr>
    </w:p>
    <w:p w:rsidR="00434698" w:rsidRDefault="00434698">
      <w:pPr>
        <w:pStyle w:val="ConsPlusNormal"/>
        <w:jc w:val="both"/>
      </w:pPr>
    </w:p>
    <w:p w:rsidR="00434698" w:rsidRDefault="00434698">
      <w:pPr>
        <w:pStyle w:val="ConsPlusNormal"/>
        <w:jc w:val="both"/>
      </w:pPr>
    </w:p>
    <w:p w:rsidR="00434698" w:rsidRDefault="00434698">
      <w:pPr>
        <w:pStyle w:val="ConsPlusNormal"/>
        <w:jc w:val="both"/>
      </w:pPr>
    </w:p>
    <w:p w:rsidR="00BD494E" w:rsidRDefault="00BD494E">
      <w:pPr>
        <w:pStyle w:val="ConsPlusNormal"/>
        <w:jc w:val="right"/>
        <w:outlineLvl w:val="1"/>
      </w:pPr>
    </w:p>
    <w:p w:rsidR="00BD494E" w:rsidRDefault="00BD494E">
      <w:pPr>
        <w:pStyle w:val="ConsPlusNormal"/>
        <w:jc w:val="right"/>
        <w:outlineLvl w:val="1"/>
      </w:pPr>
    </w:p>
    <w:p w:rsidR="00BD494E" w:rsidRDefault="00BD494E">
      <w:pPr>
        <w:pStyle w:val="ConsPlusNormal"/>
        <w:jc w:val="right"/>
        <w:outlineLvl w:val="1"/>
      </w:pPr>
    </w:p>
    <w:p w:rsidR="00BD494E" w:rsidRDefault="00BD494E">
      <w:pPr>
        <w:pStyle w:val="ConsPlusNormal"/>
        <w:jc w:val="right"/>
        <w:outlineLvl w:val="1"/>
      </w:pPr>
    </w:p>
    <w:p w:rsidR="00BD494E" w:rsidRDefault="00BD494E">
      <w:pPr>
        <w:pStyle w:val="ConsPlusNormal"/>
        <w:jc w:val="right"/>
        <w:outlineLvl w:val="1"/>
      </w:pPr>
    </w:p>
    <w:p w:rsidR="00BD494E" w:rsidRDefault="00BD494E">
      <w:pPr>
        <w:pStyle w:val="ConsPlusNormal"/>
        <w:jc w:val="right"/>
        <w:outlineLvl w:val="1"/>
      </w:pPr>
    </w:p>
    <w:p w:rsidR="00BD494E" w:rsidRDefault="00BD494E">
      <w:pPr>
        <w:pStyle w:val="ConsPlusNormal"/>
        <w:jc w:val="right"/>
        <w:outlineLvl w:val="1"/>
      </w:pPr>
    </w:p>
    <w:p w:rsidR="00434698" w:rsidRDefault="00434698">
      <w:pPr>
        <w:pStyle w:val="ConsPlusNormal"/>
        <w:jc w:val="right"/>
        <w:outlineLvl w:val="1"/>
      </w:pPr>
      <w:r>
        <w:lastRenderedPageBreak/>
        <w:t>Приложение 2</w:t>
      </w:r>
    </w:p>
    <w:p w:rsidR="00434698" w:rsidRDefault="00434698">
      <w:pPr>
        <w:pStyle w:val="ConsPlusNormal"/>
        <w:jc w:val="right"/>
      </w:pPr>
      <w:r>
        <w:t>к Порядку</w:t>
      </w:r>
    </w:p>
    <w:p w:rsidR="00434698" w:rsidRDefault="00434698">
      <w:pPr>
        <w:pStyle w:val="ConsPlusNormal"/>
        <w:jc w:val="right"/>
      </w:pPr>
      <w:r>
        <w:t>предоставления из бюджета</w:t>
      </w:r>
    </w:p>
    <w:p w:rsidR="00434698" w:rsidRDefault="00434698">
      <w:pPr>
        <w:pStyle w:val="ConsPlusNormal"/>
        <w:jc w:val="right"/>
      </w:pPr>
      <w:r>
        <w:t>города субсидий на капитальный</w:t>
      </w:r>
    </w:p>
    <w:p w:rsidR="00434698" w:rsidRDefault="00434698">
      <w:pPr>
        <w:pStyle w:val="ConsPlusNormal"/>
        <w:jc w:val="right"/>
      </w:pPr>
      <w:r>
        <w:t>ремонт общего имущества</w:t>
      </w:r>
    </w:p>
    <w:p w:rsidR="00434698" w:rsidRDefault="00434698">
      <w:pPr>
        <w:pStyle w:val="ConsPlusNormal"/>
        <w:jc w:val="right"/>
      </w:pPr>
      <w:r>
        <w:t>многоквартирных домов</w:t>
      </w:r>
    </w:p>
    <w:p w:rsidR="00434698" w:rsidRDefault="00434698">
      <w:pPr>
        <w:pStyle w:val="ConsPlusNormal"/>
        <w:jc w:val="both"/>
      </w:pPr>
    </w:p>
    <w:p w:rsidR="00434698" w:rsidRDefault="00434698">
      <w:pPr>
        <w:pStyle w:val="ConsPlusNormal"/>
        <w:jc w:val="center"/>
      </w:pPr>
      <w:bookmarkStart w:id="3" w:name="P147"/>
      <w:bookmarkEnd w:id="3"/>
      <w:r>
        <w:t>ДОКУМЕНТЫ,</w:t>
      </w:r>
    </w:p>
    <w:p w:rsidR="00434698" w:rsidRDefault="00434698">
      <w:pPr>
        <w:pStyle w:val="ConsPlusNormal"/>
        <w:jc w:val="center"/>
      </w:pPr>
      <w:r>
        <w:t>НЕОБХОДИМЫЕ ДЛЯ ПОДАЧИ ЗАЯВКИ НА ПРЕДОСТАВЛЕНИЕ</w:t>
      </w:r>
    </w:p>
    <w:p w:rsidR="00434698" w:rsidRDefault="00434698">
      <w:pPr>
        <w:pStyle w:val="ConsPlusNormal"/>
        <w:jc w:val="center"/>
      </w:pPr>
      <w:r>
        <w:t>СУБСИДИЙ ПО КАПИТАЛЬНОМУ РЕМОНТУ МНОГОКВАРТИРНЫХ ДОМОВ</w:t>
      </w:r>
    </w:p>
    <w:p w:rsidR="00434698" w:rsidRDefault="00434698">
      <w:pPr>
        <w:pStyle w:val="ConsPlusNormal"/>
        <w:jc w:val="both"/>
      </w:pPr>
    </w:p>
    <w:p w:rsidR="00434698" w:rsidRDefault="00434698">
      <w:pPr>
        <w:pStyle w:val="ConsPlusNormal"/>
        <w:ind w:firstLine="540"/>
        <w:jc w:val="both"/>
      </w:pPr>
      <w:r>
        <w:t>1. Заявка на предоставление субсидий по капитальному ремонту в части, приходящейся на муниципальные помещения.</w:t>
      </w:r>
    </w:p>
    <w:p w:rsidR="00434698" w:rsidRDefault="00434698">
      <w:pPr>
        <w:pStyle w:val="ConsPlusNormal"/>
        <w:spacing w:before="280"/>
        <w:ind w:firstLine="540"/>
        <w:jc w:val="both"/>
      </w:pPr>
      <w:r>
        <w:t>2. Документы, подтверждающие выбор и реализацию способа управления многоквартирным домом (протокол общего собрания собственников помещений в многоквартирном доме о выборе способа управления многоквартирным домом, договор управления с собственниками помещений в многоквартирном доме для управляющей организации, свидетельство о регистрации юридического лица для товариществ собственников жилья, жилищно-строительных кооперативов).</w:t>
      </w:r>
    </w:p>
    <w:p w:rsidR="00434698" w:rsidRDefault="00434698">
      <w:pPr>
        <w:pStyle w:val="ConsPlusNormal"/>
        <w:spacing w:before="280"/>
        <w:ind w:firstLine="540"/>
        <w:jc w:val="both"/>
      </w:pPr>
      <w:r>
        <w:t xml:space="preserve">3. Копия протокола общего собрания собственников помещений в многоквартирном доме, проведенного в соответствии с порядком, </w:t>
      </w:r>
      <w:r w:rsidRPr="00A07C26">
        <w:t xml:space="preserve">установленным статьями 45 - </w:t>
      </w:r>
      <w:hyperlink r:id="rId6" w:history="1">
        <w:r w:rsidRPr="00A07C26">
          <w:t>48</w:t>
        </w:r>
      </w:hyperlink>
      <w:r w:rsidRPr="00A07C26">
        <w:t xml:space="preserve"> Жилищного </w:t>
      </w:r>
      <w:r>
        <w:t>кодекса Российской Федерации, содержащий решения по следующим вопросам:</w:t>
      </w:r>
    </w:p>
    <w:p w:rsidR="00434698" w:rsidRDefault="00434698">
      <w:pPr>
        <w:pStyle w:val="ConsPlusNormal"/>
        <w:spacing w:before="280"/>
        <w:ind w:firstLine="540"/>
        <w:jc w:val="both"/>
      </w:pPr>
      <w:r>
        <w:t>о проведении капитального ремонта общего имущества собственников в многоквартирном доме с указанием объектов общего имущества и видов работ по их капитальному ремонту (решение должно быть принято не менее чем 2/3 голосов от общего числа голосов собственников помещений в доме);</w:t>
      </w:r>
    </w:p>
    <w:p w:rsidR="00434698" w:rsidRDefault="00434698">
      <w:pPr>
        <w:pStyle w:val="ConsPlusNormal"/>
        <w:spacing w:before="280"/>
        <w:ind w:firstLine="540"/>
        <w:jc w:val="both"/>
      </w:pPr>
      <w:r>
        <w:t>о планируемых сроках начала и окончания капитального ремонта;</w:t>
      </w:r>
    </w:p>
    <w:p w:rsidR="00434698" w:rsidRDefault="00434698">
      <w:pPr>
        <w:pStyle w:val="ConsPlusNormal"/>
        <w:spacing w:before="280"/>
        <w:ind w:firstLine="540"/>
        <w:jc w:val="both"/>
      </w:pPr>
      <w:r>
        <w:t>об утверждении размера (суммы) общих расходов на капитальный ремонт (включая расходы на разработку проектной документации, проведение экспертизы проекта, авторский надзор, технический надзор, согласование проекта);</w:t>
      </w:r>
    </w:p>
    <w:p w:rsidR="00434698" w:rsidRDefault="00434698">
      <w:pPr>
        <w:pStyle w:val="ConsPlusNormal"/>
        <w:spacing w:before="280"/>
        <w:ind w:firstLine="540"/>
        <w:jc w:val="both"/>
      </w:pPr>
      <w:r>
        <w:t>о результатах голосования по каждому из вышеперечисленных вопросов.</w:t>
      </w:r>
    </w:p>
    <w:p w:rsidR="00434698" w:rsidRDefault="00434698">
      <w:pPr>
        <w:pStyle w:val="ConsPlusNormal"/>
        <w:spacing w:before="280"/>
        <w:ind w:firstLine="540"/>
        <w:jc w:val="both"/>
      </w:pPr>
      <w:r>
        <w:t>4. Список участников общего собрания.</w:t>
      </w:r>
    </w:p>
    <w:p w:rsidR="00434698" w:rsidRDefault="00434698">
      <w:pPr>
        <w:pStyle w:val="ConsPlusNormal"/>
        <w:spacing w:before="280"/>
        <w:ind w:firstLine="540"/>
        <w:jc w:val="both"/>
      </w:pPr>
      <w:r>
        <w:t>5. Копия технического паспорта многоквартирного дома или надлежаще заверенная копия.</w:t>
      </w:r>
    </w:p>
    <w:p w:rsidR="00434698" w:rsidRDefault="00434698">
      <w:pPr>
        <w:pStyle w:val="ConsPlusNormal"/>
        <w:spacing w:before="280"/>
        <w:ind w:firstLine="540"/>
        <w:jc w:val="both"/>
      </w:pPr>
      <w:r>
        <w:lastRenderedPageBreak/>
        <w:t>6. Дефектная ведомость.</w:t>
      </w:r>
    </w:p>
    <w:p w:rsidR="00434698" w:rsidRDefault="00434698">
      <w:pPr>
        <w:pStyle w:val="ConsPlusNormal"/>
        <w:spacing w:before="280"/>
        <w:ind w:firstLine="540"/>
        <w:jc w:val="both"/>
      </w:pPr>
      <w:r>
        <w:t>7. Проектно-сметная документация на капитальный ремонт, выполненная специализированной организацией.</w:t>
      </w:r>
    </w:p>
    <w:p w:rsidR="00434698" w:rsidRDefault="00434698">
      <w:pPr>
        <w:pStyle w:val="ConsPlusNormal"/>
        <w:spacing w:before="280"/>
        <w:ind w:firstLine="540"/>
        <w:jc w:val="both"/>
      </w:pPr>
      <w:r>
        <w:t>8. Выписка банка о реквизитах счета Заявителя.</w:t>
      </w:r>
    </w:p>
    <w:p w:rsidR="00434698" w:rsidRDefault="00434698">
      <w:pPr>
        <w:pStyle w:val="ConsPlusNormal"/>
        <w:spacing w:before="280"/>
        <w:ind w:firstLine="540"/>
        <w:jc w:val="both"/>
      </w:pPr>
      <w:r>
        <w:t>9. Справка о состоянии расчетного счета Заявителя.</w:t>
      </w:r>
    </w:p>
    <w:p w:rsidR="00434698" w:rsidRDefault="00434698">
      <w:pPr>
        <w:pStyle w:val="ConsPlusNormal"/>
        <w:jc w:val="both"/>
      </w:pPr>
    </w:p>
    <w:p w:rsidR="00434698" w:rsidRDefault="00434698">
      <w:pPr>
        <w:pStyle w:val="ConsPlusNormal"/>
        <w:jc w:val="both"/>
      </w:pPr>
    </w:p>
    <w:p w:rsidR="00434698" w:rsidRDefault="00434698">
      <w:pPr>
        <w:pStyle w:val="ConsPlusNormal"/>
        <w:jc w:val="both"/>
      </w:pPr>
    </w:p>
    <w:p w:rsidR="00434698" w:rsidRDefault="00434698">
      <w:pPr>
        <w:pStyle w:val="ConsPlusNormal"/>
        <w:jc w:val="both"/>
      </w:pPr>
    </w:p>
    <w:p w:rsidR="00434698" w:rsidRDefault="00434698">
      <w:pPr>
        <w:pStyle w:val="ConsPlusNormal"/>
        <w:jc w:val="both"/>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A07C26" w:rsidRDefault="00A07C26">
      <w:pPr>
        <w:pStyle w:val="ConsPlusNormal"/>
        <w:jc w:val="right"/>
        <w:outlineLvl w:val="1"/>
      </w:pPr>
    </w:p>
    <w:p w:rsidR="00434698" w:rsidRDefault="00434698">
      <w:pPr>
        <w:pStyle w:val="ConsPlusNormal"/>
        <w:jc w:val="right"/>
        <w:outlineLvl w:val="1"/>
      </w:pPr>
      <w:r>
        <w:lastRenderedPageBreak/>
        <w:t>Приложение 3</w:t>
      </w:r>
    </w:p>
    <w:p w:rsidR="00434698" w:rsidRDefault="00434698">
      <w:pPr>
        <w:pStyle w:val="ConsPlusNormal"/>
        <w:jc w:val="right"/>
      </w:pPr>
      <w:r>
        <w:t>к Порядку</w:t>
      </w:r>
    </w:p>
    <w:p w:rsidR="00434698" w:rsidRDefault="00434698">
      <w:pPr>
        <w:pStyle w:val="ConsPlusNormal"/>
        <w:jc w:val="right"/>
      </w:pPr>
      <w:r>
        <w:t>предоставления из бюджета</w:t>
      </w:r>
    </w:p>
    <w:p w:rsidR="00434698" w:rsidRDefault="00434698">
      <w:pPr>
        <w:pStyle w:val="ConsPlusNormal"/>
        <w:jc w:val="right"/>
      </w:pPr>
      <w:r>
        <w:t>города субсидий на капитальный</w:t>
      </w:r>
    </w:p>
    <w:p w:rsidR="00434698" w:rsidRDefault="00434698">
      <w:pPr>
        <w:pStyle w:val="ConsPlusNormal"/>
        <w:jc w:val="right"/>
      </w:pPr>
      <w:r>
        <w:t>ремонт общего имущества</w:t>
      </w:r>
    </w:p>
    <w:p w:rsidR="00434698" w:rsidRDefault="00434698">
      <w:pPr>
        <w:pStyle w:val="ConsPlusNormal"/>
        <w:jc w:val="right"/>
      </w:pPr>
      <w:r>
        <w:t>многоквартирных домов</w:t>
      </w:r>
    </w:p>
    <w:p w:rsidR="00434698" w:rsidRDefault="00434698">
      <w:pPr>
        <w:pStyle w:val="ConsPlusNormal"/>
        <w:jc w:val="both"/>
      </w:pPr>
    </w:p>
    <w:p w:rsidR="00434698" w:rsidRDefault="00434698">
      <w:pPr>
        <w:pStyle w:val="ConsPlusNormal"/>
        <w:jc w:val="center"/>
      </w:pPr>
      <w:bookmarkStart w:id="4" w:name="P176"/>
      <w:bookmarkEnd w:id="4"/>
      <w:r>
        <w:t>ОТЧЕТ</w:t>
      </w:r>
    </w:p>
    <w:p w:rsidR="00434698" w:rsidRDefault="00434698">
      <w:pPr>
        <w:pStyle w:val="ConsPlusNormal"/>
        <w:jc w:val="center"/>
      </w:pPr>
      <w:r>
        <w:t>о целевом использовании субсидий на капитальный</w:t>
      </w:r>
    </w:p>
    <w:p w:rsidR="00434698" w:rsidRDefault="00434698">
      <w:pPr>
        <w:pStyle w:val="ConsPlusNormal"/>
        <w:jc w:val="center"/>
      </w:pPr>
      <w:r>
        <w:t>ремонт общего имущества многоквартирного дома</w:t>
      </w:r>
    </w:p>
    <w:p w:rsidR="00434698" w:rsidRDefault="00434698">
      <w:pPr>
        <w:pStyle w:val="ConsPlusNormal"/>
        <w:jc w:val="center"/>
      </w:pPr>
      <w:r>
        <w:t>_______________________________________________</w:t>
      </w:r>
    </w:p>
    <w:p w:rsidR="00434698" w:rsidRDefault="00434698">
      <w:pPr>
        <w:pStyle w:val="ConsPlusNormal"/>
        <w:jc w:val="center"/>
      </w:pPr>
      <w:r>
        <w:t>(наименование организации)</w:t>
      </w:r>
    </w:p>
    <w:p w:rsidR="00434698" w:rsidRDefault="00434698">
      <w:pPr>
        <w:pStyle w:val="ConsPlusNormal"/>
        <w:jc w:val="center"/>
      </w:pPr>
      <w:r>
        <w:t>за __________________ 200_ г.</w:t>
      </w:r>
    </w:p>
    <w:p w:rsidR="00434698" w:rsidRDefault="00434698">
      <w:pPr>
        <w:pStyle w:val="ConsPlusNormal"/>
        <w:jc w:val="both"/>
      </w:pPr>
    </w:p>
    <w:p w:rsidR="00434698" w:rsidRDefault="00434698">
      <w:pPr>
        <w:pStyle w:val="ConsPlusNormal"/>
        <w:ind w:firstLine="540"/>
        <w:jc w:val="both"/>
      </w:pPr>
      <w:r>
        <w:t>Адрес объекта _____________________________________________</w:t>
      </w:r>
    </w:p>
    <w:p w:rsidR="00434698" w:rsidRDefault="00434698">
      <w:pPr>
        <w:pStyle w:val="ConsPlusNormal"/>
        <w:spacing w:before="280"/>
        <w:ind w:firstLine="540"/>
        <w:jc w:val="both"/>
      </w:pPr>
      <w:r>
        <w:t>Вид работ _________________________________________________</w:t>
      </w:r>
    </w:p>
    <w:p w:rsidR="00434698" w:rsidRDefault="00434698">
      <w:pPr>
        <w:pStyle w:val="ConsPlusNormal"/>
        <w:jc w:val="both"/>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2944"/>
        <w:gridCol w:w="1288"/>
        <w:gridCol w:w="1380"/>
        <w:gridCol w:w="828"/>
        <w:gridCol w:w="920"/>
        <w:gridCol w:w="1288"/>
      </w:tblGrid>
      <w:tr w:rsidR="00434698">
        <w:trPr>
          <w:trHeight w:val="184"/>
        </w:trPr>
        <w:tc>
          <w:tcPr>
            <w:tcW w:w="2944" w:type="dxa"/>
            <w:vMerge w:val="restart"/>
          </w:tcPr>
          <w:p w:rsidR="00434698" w:rsidRDefault="00434698">
            <w:pPr>
              <w:pStyle w:val="ConsPlusNonformat"/>
              <w:jc w:val="both"/>
            </w:pPr>
            <w:r>
              <w:rPr>
                <w:sz w:val="16"/>
              </w:rPr>
              <w:t xml:space="preserve">   Наименование показателя    </w:t>
            </w:r>
          </w:p>
        </w:tc>
        <w:tc>
          <w:tcPr>
            <w:tcW w:w="1288" w:type="dxa"/>
            <w:vMerge w:val="restart"/>
          </w:tcPr>
          <w:p w:rsidR="00434698" w:rsidRDefault="00434698">
            <w:pPr>
              <w:pStyle w:val="ConsPlusNonformat"/>
              <w:jc w:val="both"/>
            </w:pPr>
            <w:r>
              <w:rPr>
                <w:sz w:val="16"/>
              </w:rPr>
              <w:t>Сумма, всего</w:t>
            </w:r>
          </w:p>
        </w:tc>
        <w:tc>
          <w:tcPr>
            <w:tcW w:w="4416" w:type="dxa"/>
            <w:gridSpan w:val="4"/>
          </w:tcPr>
          <w:p w:rsidR="00434698" w:rsidRDefault="00434698">
            <w:pPr>
              <w:pStyle w:val="ConsPlusNonformat"/>
              <w:jc w:val="both"/>
            </w:pPr>
            <w:r>
              <w:rPr>
                <w:sz w:val="16"/>
              </w:rPr>
              <w:t xml:space="preserve">           В том числе за </w:t>
            </w:r>
            <w:proofErr w:type="gramStart"/>
            <w:r>
              <w:rPr>
                <w:sz w:val="16"/>
              </w:rPr>
              <w:t xml:space="preserve">счет:   </w:t>
            </w:r>
            <w:proofErr w:type="gramEnd"/>
            <w:r>
              <w:rPr>
                <w:sz w:val="16"/>
              </w:rPr>
              <w:t xml:space="preserve">         </w:t>
            </w:r>
          </w:p>
        </w:tc>
      </w:tr>
      <w:tr w:rsidR="00434698">
        <w:tc>
          <w:tcPr>
            <w:tcW w:w="2852" w:type="dxa"/>
            <w:vMerge/>
            <w:tcBorders>
              <w:top w:val="nil"/>
            </w:tcBorders>
          </w:tcPr>
          <w:p w:rsidR="00434698" w:rsidRDefault="00434698"/>
        </w:tc>
        <w:tc>
          <w:tcPr>
            <w:tcW w:w="1196" w:type="dxa"/>
            <w:vMerge/>
            <w:tcBorders>
              <w:top w:val="nil"/>
            </w:tcBorders>
          </w:tcPr>
          <w:p w:rsidR="00434698" w:rsidRDefault="00434698"/>
        </w:tc>
        <w:tc>
          <w:tcPr>
            <w:tcW w:w="1380" w:type="dxa"/>
            <w:tcBorders>
              <w:top w:val="nil"/>
            </w:tcBorders>
          </w:tcPr>
          <w:p w:rsidR="00434698" w:rsidRDefault="00434698">
            <w:pPr>
              <w:pStyle w:val="ConsPlusNonformat"/>
              <w:jc w:val="both"/>
            </w:pPr>
            <w:r>
              <w:rPr>
                <w:sz w:val="16"/>
              </w:rPr>
              <w:t xml:space="preserve">    Платы    </w:t>
            </w:r>
          </w:p>
          <w:p w:rsidR="00434698" w:rsidRDefault="00434698">
            <w:pPr>
              <w:pStyle w:val="ConsPlusNonformat"/>
              <w:jc w:val="both"/>
            </w:pPr>
            <w:r>
              <w:rPr>
                <w:sz w:val="16"/>
              </w:rPr>
              <w:t>собственников</w:t>
            </w:r>
          </w:p>
        </w:tc>
        <w:tc>
          <w:tcPr>
            <w:tcW w:w="828" w:type="dxa"/>
            <w:tcBorders>
              <w:top w:val="nil"/>
            </w:tcBorders>
          </w:tcPr>
          <w:p w:rsidR="00434698" w:rsidRDefault="00434698">
            <w:pPr>
              <w:pStyle w:val="ConsPlusNonformat"/>
              <w:jc w:val="both"/>
            </w:pPr>
            <w:r>
              <w:rPr>
                <w:sz w:val="16"/>
              </w:rPr>
              <w:t>Средств</w:t>
            </w:r>
          </w:p>
          <w:p w:rsidR="00434698" w:rsidRDefault="00434698">
            <w:pPr>
              <w:pStyle w:val="ConsPlusNonformat"/>
              <w:jc w:val="both"/>
            </w:pPr>
            <w:r>
              <w:rPr>
                <w:sz w:val="16"/>
              </w:rPr>
              <w:t>бюджета</w:t>
            </w:r>
          </w:p>
          <w:p w:rsidR="00434698" w:rsidRDefault="00434698">
            <w:pPr>
              <w:pStyle w:val="ConsPlusNonformat"/>
              <w:jc w:val="both"/>
            </w:pPr>
            <w:r>
              <w:rPr>
                <w:sz w:val="16"/>
              </w:rPr>
              <w:t xml:space="preserve">города </w:t>
            </w:r>
          </w:p>
        </w:tc>
        <w:tc>
          <w:tcPr>
            <w:tcW w:w="920" w:type="dxa"/>
            <w:tcBorders>
              <w:top w:val="nil"/>
            </w:tcBorders>
          </w:tcPr>
          <w:p w:rsidR="00434698" w:rsidRDefault="00434698">
            <w:pPr>
              <w:pStyle w:val="ConsPlusNonformat"/>
              <w:jc w:val="both"/>
            </w:pPr>
            <w:r>
              <w:rPr>
                <w:sz w:val="16"/>
              </w:rPr>
              <w:t xml:space="preserve">Средств </w:t>
            </w:r>
          </w:p>
          <w:p w:rsidR="00434698" w:rsidRDefault="00434698">
            <w:pPr>
              <w:pStyle w:val="ConsPlusNonformat"/>
              <w:jc w:val="both"/>
            </w:pPr>
            <w:r>
              <w:rPr>
                <w:sz w:val="16"/>
              </w:rPr>
              <w:t>краевого</w:t>
            </w:r>
          </w:p>
          <w:p w:rsidR="00434698" w:rsidRDefault="00434698">
            <w:pPr>
              <w:pStyle w:val="ConsPlusNonformat"/>
              <w:jc w:val="both"/>
            </w:pPr>
            <w:r>
              <w:rPr>
                <w:sz w:val="16"/>
              </w:rPr>
              <w:t xml:space="preserve">бюджета </w:t>
            </w:r>
          </w:p>
        </w:tc>
        <w:tc>
          <w:tcPr>
            <w:tcW w:w="1288" w:type="dxa"/>
            <w:tcBorders>
              <w:top w:val="nil"/>
            </w:tcBorders>
          </w:tcPr>
          <w:p w:rsidR="00434698" w:rsidRDefault="00434698">
            <w:pPr>
              <w:pStyle w:val="ConsPlusNonformat"/>
              <w:jc w:val="both"/>
            </w:pPr>
            <w:r>
              <w:rPr>
                <w:sz w:val="16"/>
              </w:rPr>
              <w:t xml:space="preserve">  Средств   </w:t>
            </w:r>
          </w:p>
          <w:p w:rsidR="00434698" w:rsidRDefault="00434698">
            <w:pPr>
              <w:pStyle w:val="ConsPlusNonformat"/>
              <w:jc w:val="both"/>
            </w:pPr>
            <w:r>
              <w:rPr>
                <w:sz w:val="16"/>
              </w:rPr>
              <w:t>федерального</w:t>
            </w:r>
          </w:p>
          <w:p w:rsidR="00434698" w:rsidRDefault="00434698">
            <w:pPr>
              <w:pStyle w:val="ConsPlusNonformat"/>
              <w:jc w:val="both"/>
            </w:pPr>
            <w:r>
              <w:rPr>
                <w:sz w:val="16"/>
              </w:rPr>
              <w:t xml:space="preserve">  бюджета   </w:t>
            </w:r>
          </w:p>
        </w:tc>
      </w:tr>
      <w:tr w:rsidR="00434698">
        <w:trPr>
          <w:trHeight w:val="184"/>
        </w:trPr>
        <w:tc>
          <w:tcPr>
            <w:tcW w:w="2944" w:type="dxa"/>
            <w:tcBorders>
              <w:top w:val="nil"/>
            </w:tcBorders>
          </w:tcPr>
          <w:p w:rsidR="00434698" w:rsidRDefault="00434698">
            <w:pPr>
              <w:pStyle w:val="ConsPlusNonformat"/>
              <w:jc w:val="both"/>
            </w:pPr>
            <w:r>
              <w:rPr>
                <w:sz w:val="16"/>
              </w:rPr>
              <w:t>Расходы      на     проведение</w:t>
            </w:r>
          </w:p>
          <w:p w:rsidR="00434698" w:rsidRDefault="00434698">
            <w:pPr>
              <w:pStyle w:val="ConsPlusNonformat"/>
              <w:jc w:val="both"/>
            </w:pPr>
            <w:r>
              <w:rPr>
                <w:sz w:val="16"/>
              </w:rPr>
              <w:t xml:space="preserve">капитального ремонта, всего   </w:t>
            </w:r>
          </w:p>
        </w:tc>
        <w:tc>
          <w:tcPr>
            <w:tcW w:w="1288" w:type="dxa"/>
            <w:tcBorders>
              <w:top w:val="nil"/>
            </w:tcBorders>
          </w:tcPr>
          <w:p w:rsidR="00434698" w:rsidRDefault="00434698">
            <w:pPr>
              <w:pStyle w:val="ConsPlusNonformat"/>
              <w:jc w:val="both"/>
            </w:pPr>
          </w:p>
        </w:tc>
        <w:tc>
          <w:tcPr>
            <w:tcW w:w="1380" w:type="dxa"/>
            <w:tcBorders>
              <w:top w:val="nil"/>
            </w:tcBorders>
          </w:tcPr>
          <w:p w:rsidR="00434698" w:rsidRDefault="00434698">
            <w:pPr>
              <w:pStyle w:val="ConsPlusNonformat"/>
              <w:jc w:val="both"/>
            </w:pPr>
          </w:p>
        </w:tc>
        <w:tc>
          <w:tcPr>
            <w:tcW w:w="828" w:type="dxa"/>
            <w:tcBorders>
              <w:top w:val="nil"/>
            </w:tcBorders>
          </w:tcPr>
          <w:p w:rsidR="00434698" w:rsidRDefault="00434698">
            <w:pPr>
              <w:pStyle w:val="ConsPlusNonformat"/>
              <w:jc w:val="both"/>
            </w:pPr>
          </w:p>
        </w:tc>
        <w:tc>
          <w:tcPr>
            <w:tcW w:w="920" w:type="dxa"/>
            <w:tcBorders>
              <w:top w:val="nil"/>
            </w:tcBorders>
          </w:tcPr>
          <w:p w:rsidR="00434698" w:rsidRDefault="00434698">
            <w:pPr>
              <w:pStyle w:val="ConsPlusNonformat"/>
              <w:jc w:val="both"/>
            </w:pPr>
          </w:p>
        </w:tc>
        <w:tc>
          <w:tcPr>
            <w:tcW w:w="1288" w:type="dxa"/>
            <w:tcBorders>
              <w:top w:val="nil"/>
            </w:tcBorders>
          </w:tcPr>
          <w:p w:rsidR="00434698" w:rsidRDefault="00434698">
            <w:pPr>
              <w:pStyle w:val="ConsPlusNonformat"/>
              <w:jc w:val="both"/>
            </w:pPr>
          </w:p>
        </w:tc>
      </w:tr>
      <w:tr w:rsidR="00434698">
        <w:trPr>
          <w:trHeight w:val="184"/>
        </w:trPr>
        <w:tc>
          <w:tcPr>
            <w:tcW w:w="2944" w:type="dxa"/>
            <w:tcBorders>
              <w:top w:val="nil"/>
            </w:tcBorders>
          </w:tcPr>
          <w:p w:rsidR="00434698" w:rsidRDefault="00434698">
            <w:pPr>
              <w:pStyle w:val="ConsPlusNonformat"/>
              <w:jc w:val="both"/>
            </w:pPr>
            <w:proofErr w:type="gramStart"/>
            <w:r>
              <w:rPr>
                <w:sz w:val="16"/>
              </w:rPr>
              <w:t>в  том</w:t>
            </w:r>
            <w:proofErr w:type="gramEnd"/>
            <w:r>
              <w:rPr>
                <w:sz w:val="16"/>
              </w:rPr>
              <w:t xml:space="preserve">  числе  на  капитальных</w:t>
            </w:r>
          </w:p>
          <w:p w:rsidR="00434698" w:rsidRDefault="00434698">
            <w:pPr>
              <w:pStyle w:val="ConsPlusNonformat"/>
              <w:jc w:val="both"/>
            </w:pPr>
            <w:r>
              <w:rPr>
                <w:sz w:val="16"/>
              </w:rPr>
              <w:t>ремонт муниципальных помещений</w:t>
            </w:r>
          </w:p>
        </w:tc>
        <w:tc>
          <w:tcPr>
            <w:tcW w:w="1288" w:type="dxa"/>
            <w:tcBorders>
              <w:top w:val="nil"/>
            </w:tcBorders>
          </w:tcPr>
          <w:p w:rsidR="00434698" w:rsidRDefault="00434698">
            <w:pPr>
              <w:pStyle w:val="ConsPlusNonformat"/>
              <w:jc w:val="both"/>
            </w:pPr>
          </w:p>
        </w:tc>
        <w:tc>
          <w:tcPr>
            <w:tcW w:w="1380" w:type="dxa"/>
            <w:tcBorders>
              <w:top w:val="nil"/>
            </w:tcBorders>
          </w:tcPr>
          <w:p w:rsidR="00434698" w:rsidRDefault="00434698">
            <w:pPr>
              <w:pStyle w:val="ConsPlusNonformat"/>
              <w:jc w:val="both"/>
            </w:pPr>
          </w:p>
        </w:tc>
        <w:tc>
          <w:tcPr>
            <w:tcW w:w="828" w:type="dxa"/>
            <w:tcBorders>
              <w:top w:val="nil"/>
            </w:tcBorders>
          </w:tcPr>
          <w:p w:rsidR="00434698" w:rsidRDefault="00434698">
            <w:pPr>
              <w:pStyle w:val="ConsPlusNonformat"/>
              <w:jc w:val="both"/>
            </w:pPr>
          </w:p>
        </w:tc>
        <w:tc>
          <w:tcPr>
            <w:tcW w:w="920" w:type="dxa"/>
            <w:tcBorders>
              <w:top w:val="nil"/>
            </w:tcBorders>
          </w:tcPr>
          <w:p w:rsidR="00434698" w:rsidRDefault="00434698">
            <w:pPr>
              <w:pStyle w:val="ConsPlusNonformat"/>
              <w:jc w:val="both"/>
            </w:pPr>
          </w:p>
        </w:tc>
        <w:tc>
          <w:tcPr>
            <w:tcW w:w="1288" w:type="dxa"/>
            <w:tcBorders>
              <w:top w:val="nil"/>
            </w:tcBorders>
          </w:tcPr>
          <w:p w:rsidR="00434698" w:rsidRDefault="00434698">
            <w:pPr>
              <w:pStyle w:val="ConsPlusNonformat"/>
              <w:jc w:val="both"/>
            </w:pPr>
          </w:p>
        </w:tc>
      </w:tr>
      <w:tr w:rsidR="00434698">
        <w:trPr>
          <w:trHeight w:val="184"/>
        </w:trPr>
        <w:tc>
          <w:tcPr>
            <w:tcW w:w="2944" w:type="dxa"/>
            <w:tcBorders>
              <w:top w:val="nil"/>
            </w:tcBorders>
          </w:tcPr>
          <w:p w:rsidR="00434698" w:rsidRDefault="00434698">
            <w:pPr>
              <w:pStyle w:val="ConsPlusNonformat"/>
              <w:jc w:val="both"/>
            </w:pPr>
            <w:r>
              <w:rPr>
                <w:sz w:val="16"/>
              </w:rPr>
              <w:t>Фактическое         выполнение</w:t>
            </w:r>
          </w:p>
          <w:p w:rsidR="00434698" w:rsidRDefault="00434698">
            <w:pPr>
              <w:pStyle w:val="ConsPlusNonformat"/>
              <w:jc w:val="both"/>
            </w:pPr>
            <w:r>
              <w:rPr>
                <w:sz w:val="16"/>
              </w:rPr>
              <w:t>работ по капитальному ремонту,</w:t>
            </w:r>
          </w:p>
          <w:p w:rsidR="00434698" w:rsidRDefault="00434698">
            <w:pPr>
              <w:pStyle w:val="ConsPlusNonformat"/>
              <w:jc w:val="both"/>
            </w:pPr>
            <w:r>
              <w:rPr>
                <w:sz w:val="16"/>
              </w:rPr>
              <w:t xml:space="preserve">всего                         </w:t>
            </w:r>
          </w:p>
        </w:tc>
        <w:tc>
          <w:tcPr>
            <w:tcW w:w="1288" w:type="dxa"/>
            <w:tcBorders>
              <w:top w:val="nil"/>
            </w:tcBorders>
          </w:tcPr>
          <w:p w:rsidR="00434698" w:rsidRDefault="00434698">
            <w:pPr>
              <w:pStyle w:val="ConsPlusNonformat"/>
              <w:jc w:val="both"/>
            </w:pPr>
          </w:p>
        </w:tc>
        <w:tc>
          <w:tcPr>
            <w:tcW w:w="1380" w:type="dxa"/>
            <w:tcBorders>
              <w:top w:val="nil"/>
            </w:tcBorders>
          </w:tcPr>
          <w:p w:rsidR="00434698" w:rsidRDefault="00434698">
            <w:pPr>
              <w:pStyle w:val="ConsPlusNonformat"/>
              <w:jc w:val="both"/>
            </w:pPr>
          </w:p>
        </w:tc>
        <w:tc>
          <w:tcPr>
            <w:tcW w:w="828" w:type="dxa"/>
            <w:tcBorders>
              <w:top w:val="nil"/>
            </w:tcBorders>
          </w:tcPr>
          <w:p w:rsidR="00434698" w:rsidRDefault="00434698">
            <w:pPr>
              <w:pStyle w:val="ConsPlusNonformat"/>
              <w:jc w:val="both"/>
            </w:pPr>
          </w:p>
        </w:tc>
        <w:tc>
          <w:tcPr>
            <w:tcW w:w="920" w:type="dxa"/>
            <w:tcBorders>
              <w:top w:val="nil"/>
            </w:tcBorders>
          </w:tcPr>
          <w:p w:rsidR="00434698" w:rsidRDefault="00434698">
            <w:pPr>
              <w:pStyle w:val="ConsPlusNonformat"/>
              <w:jc w:val="both"/>
            </w:pPr>
          </w:p>
        </w:tc>
        <w:tc>
          <w:tcPr>
            <w:tcW w:w="1288" w:type="dxa"/>
            <w:tcBorders>
              <w:top w:val="nil"/>
            </w:tcBorders>
          </w:tcPr>
          <w:p w:rsidR="00434698" w:rsidRDefault="00434698">
            <w:pPr>
              <w:pStyle w:val="ConsPlusNonformat"/>
              <w:jc w:val="both"/>
            </w:pPr>
          </w:p>
        </w:tc>
      </w:tr>
      <w:tr w:rsidR="00434698">
        <w:trPr>
          <w:trHeight w:val="184"/>
        </w:trPr>
        <w:tc>
          <w:tcPr>
            <w:tcW w:w="2944" w:type="dxa"/>
            <w:tcBorders>
              <w:top w:val="nil"/>
            </w:tcBorders>
          </w:tcPr>
          <w:p w:rsidR="00434698" w:rsidRDefault="00434698">
            <w:pPr>
              <w:pStyle w:val="ConsPlusNonformat"/>
              <w:jc w:val="both"/>
            </w:pPr>
            <w:proofErr w:type="gramStart"/>
            <w:r>
              <w:rPr>
                <w:sz w:val="16"/>
              </w:rPr>
              <w:t>в  том</w:t>
            </w:r>
            <w:proofErr w:type="gramEnd"/>
            <w:r>
              <w:rPr>
                <w:sz w:val="16"/>
              </w:rPr>
              <w:t xml:space="preserve">  числе  на  капитальный</w:t>
            </w:r>
          </w:p>
          <w:p w:rsidR="00434698" w:rsidRDefault="00434698">
            <w:pPr>
              <w:pStyle w:val="ConsPlusNonformat"/>
              <w:jc w:val="both"/>
            </w:pPr>
            <w:r>
              <w:rPr>
                <w:sz w:val="16"/>
              </w:rPr>
              <w:t>ремонт муниципальных помещений</w:t>
            </w:r>
          </w:p>
        </w:tc>
        <w:tc>
          <w:tcPr>
            <w:tcW w:w="1288" w:type="dxa"/>
            <w:tcBorders>
              <w:top w:val="nil"/>
            </w:tcBorders>
          </w:tcPr>
          <w:p w:rsidR="00434698" w:rsidRDefault="00434698">
            <w:pPr>
              <w:pStyle w:val="ConsPlusNonformat"/>
              <w:jc w:val="both"/>
            </w:pPr>
          </w:p>
        </w:tc>
        <w:tc>
          <w:tcPr>
            <w:tcW w:w="1380" w:type="dxa"/>
            <w:tcBorders>
              <w:top w:val="nil"/>
            </w:tcBorders>
          </w:tcPr>
          <w:p w:rsidR="00434698" w:rsidRDefault="00434698">
            <w:pPr>
              <w:pStyle w:val="ConsPlusNonformat"/>
              <w:jc w:val="both"/>
            </w:pPr>
          </w:p>
        </w:tc>
        <w:tc>
          <w:tcPr>
            <w:tcW w:w="828" w:type="dxa"/>
            <w:tcBorders>
              <w:top w:val="nil"/>
            </w:tcBorders>
          </w:tcPr>
          <w:p w:rsidR="00434698" w:rsidRDefault="00434698">
            <w:pPr>
              <w:pStyle w:val="ConsPlusNonformat"/>
              <w:jc w:val="both"/>
            </w:pPr>
          </w:p>
        </w:tc>
        <w:tc>
          <w:tcPr>
            <w:tcW w:w="920" w:type="dxa"/>
            <w:tcBorders>
              <w:top w:val="nil"/>
            </w:tcBorders>
          </w:tcPr>
          <w:p w:rsidR="00434698" w:rsidRDefault="00434698">
            <w:pPr>
              <w:pStyle w:val="ConsPlusNonformat"/>
              <w:jc w:val="both"/>
            </w:pPr>
          </w:p>
        </w:tc>
        <w:tc>
          <w:tcPr>
            <w:tcW w:w="1288" w:type="dxa"/>
            <w:tcBorders>
              <w:top w:val="nil"/>
            </w:tcBorders>
          </w:tcPr>
          <w:p w:rsidR="00434698" w:rsidRDefault="00434698">
            <w:pPr>
              <w:pStyle w:val="ConsPlusNonformat"/>
              <w:jc w:val="both"/>
            </w:pPr>
          </w:p>
        </w:tc>
      </w:tr>
      <w:tr w:rsidR="00434698">
        <w:trPr>
          <w:trHeight w:val="184"/>
        </w:trPr>
        <w:tc>
          <w:tcPr>
            <w:tcW w:w="2944" w:type="dxa"/>
            <w:tcBorders>
              <w:top w:val="nil"/>
            </w:tcBorders>
          </w:tcPr>
          <w:p w:rsidR="00434698" w:rsidRDefault="00434698">
            <w:pPr>
              <w:pStyle w:val="ConsPlusNonformat"/>
              <w:jc w:val="both"/>
            </w:pPr>
            <w:r>
              <w:rPr>
                <w:sz w:val="16"/>
              </w:rPr>
              <w:t xml:space="preserve">Поступило средств, всего      </w:t>
            </w:r>
          </w:p>
        </w:tc>
        <w:tc>
          <w:tcPr>
            <w:tcW w:w="1288" w:type="dxa"/>
            <w:tcBorders>
              <w:top w:val="nil"/>
            </w:tcBorders>
          </w:tcPr>
          <w:p w:rsidR="00434698" w:rsidRDefault="00434698">
            <w:pPr>
              <w:pStyle w:val="ConsPlusNonformat"/>
              <w:jc w:val="both"/>
            </w:pPr>
          </w:p>
        </w:tc>
        <w:tc>
          <w:tcPr>
            <w:tcW w:w="1380" w:type="dxa"/>
            <w:tcBorders>
              <w:top w:val="nil"/>
            </w:tcBorders>
          </w:tcPr>
          <w:p w:rsidR="00434698" w:rsidRDefault="00434698">
            <w:pPr>
              <w:pStyle w:val="ConsPlusNonformat"/>
              <w:jc w:val="both"/>
            </w:pPr>
          </w:p>
        </w:tc>
        <w:tc>
          <w:tcPr>
            <w:tcW w:w="828" w:type="dxa"/>
            <w:tcBorders>
              <w:top w:val="nil"/>
            </w:tcBorders>
          </w:tcPr>
          <w:p w:rsidR="00434698" w:rsidRDefault="00434698">
            <w:pPr>
              <w:pStyle w:val="ConsPlusNonformat"/>
              <w:jc w:val="both"/>
            </w:pPr>
          </w:p>
        </w:tc>
        <w:tc>
          <w:tcPr>
            <w:tcW w:w="920" w:type="dxa"/>
            <w:tcBorders>
              <w:top w:val="nil"/>
            </w:tcBorders>
          </w:tcPr>
          <w:p w:rsidR="00434698" w:rsidRDefault="00434698">
            <w:pPr>
              <w:pStyle w:val="ConsPlusNonformat"/>
              <w:jc w:val="both"/>
            </w:pPr>
          </w:p>
        </w:tc>
        <w:tc>
          <w:tcPr>
            <w:tcW w:w="1288" w:type="dxa"/>
            <w:tcBorders>
              <w:top w:val="nil"/>
            </w:tcBorders>
          </w:tcPr>
          <w:p w:rsidR="00434698" w:rsidRDefault="00434698">
            <w:pPr>
              <w:pStyle w:val="ConsPlusNonformat"/>
              <w:jc w:val="both"/>
            </w:pPr>
          </w:p>
        </w:tc>
      </w:tr>
      <w:tr w:rsidR="00434698">
        <w:trPr>
          <w:trHeight w:val="184"/>
        </w:trPr>
        <w:tc>
          <w:tcPr>
            <w:tcW w:w="2944" w:type="dxa"/>
            <w:tcBorders>
              <w:top w:val="nil"/>
            </w:tcBorders>
          </w:tcPr>
          <w:p w:rsidR="00434698" w:rsidRDefault="00434698">
            <w:pPr>
              <w:pStyle w:val="ConsPlusNonformat"/>
              <w:jc w:val="both"/>
            </w:pPr>
            <w:r>
              <w:rPr>
                <w:sz w:val="16"/>
              </w:rPr>
              <w:t xml:space="preserve">в том </w:t>
            </w:r>
            <w:proofErr w:type="gramStart"/>
            <w:r>
              <w:rPr>
                <w:sz w:val="16"/>
              </w:rPr>
              <w:t xml:space="preserve">числе:   </w:t>
            </w:r>
            <w:proofErr w:type="gramEnd"/>
            <w:r>
              <w:rPr>
                <w:sz w:val="16"/>
              </w:rPr>
              <w:t xml:space="preserve">               </w:t>
            </w:r>
          </w:p>
        </w:tc>
        <w:tc>
          <w:tcPr>
            <w:tcW w:w="1288" w:type="dxa"/>
            <w:tcBorders>
              <w:top w:val="nil"/>
            </w:tcBorders>
          </w:tcPr>
          <w:p w:rsidR="00434698" w:rsidRDefault="00434698">
            <w:pPr>
              <w:pStyle w:val="ConsPlusNonformat"/>
              <w:jc w:val="both"/>
            </w:pPr>
          </w:p>
        </w:tc>
        <w:tc>
          <w:tcPr>
            <w:tcW w:w="1380" w:type="dxa"/>
            <w:tcBorders>
              <w:top w:val="nil"/>
            </w:tcBorders>
          </w:tcPr>
          <w:p w:rsidR="00434698" w:rsidRDefault="00434698">
            <w:pPr>
              <w:pStyle w:val="ConsPlusNonformat"/>
              <w:jc w:val="both"/>
            </w:pPr>
          </w:p>
        </w:tc>
        <w:tc>
          <w:tcPr>
            <w:tcW w:w="828" w:type="dxa"/>
            <w:tcBorders>
              <w:top w:val="nil"/>
            </w:tcBorders>
          </w:tcPr>
          <w:p w:rsidR="00434698" w:rsidRDefault="00434698">
            <w:pPr>
              <w:pStyle w:val="ConsPlusNonformat"/>
              <w:jc w:val="both"/>
            </w:pPr>
          </w:p>
        </w:tc>
        <w:tc>
          <w:tcPr>
            <w:tcW w:w="920" w:type="dxa"/>
            <w:tcBorders>
              <w:top w:val="nil"/>
            </w:tcBorders>
          </w:tcPr>
          <w:p w:rsidR="00434698" w:rsidRDefault="00434698">
            <w:pPr>
              <w:pStyle w:val="ConsPlusNonformat"/>
              <w:jc w:val="both"/>
            </w:pPr>
          </w:p>
        </w:tc>
        <w:tc>
          <w:tcPr>
            <w:tcW w:w="1288" w:type="dxa"/>
            <w:tcBorders>
              <w:top w:val="nil"/>
            </w:tcBorders>
          </w:tcPr>
          <w:p w:rsidR="00434698" w:rsidRDefault="00434698">
            <w:pPr>
              <w:pStyle w:val="ConsPlusNonformat"/>
              <w:jc w:val="both"/>
            </w:pPr>
          </w:p>
        </w:tc>
      </w:tr>
      <w:tr w:rsidR="00434698">
        <w:trPr>
          <w:trHeight w:val="184"/>
        </w:trPr>
        <w:tc>
          <w:tcPr>
            <w:tcW w:w="2944" w:type="dxa"/>
            <w:tcBorders>
              <w:top w:val="nil"/>
            </w:tcBorders>
          </w:tcPr>
          <w:p w:rsidR="00434698" w:rsidRDefault="00434698">
            <w:pPr>
              <w:pStyle w:val="ConsPlusNonformat"/>
              <w:jc w:val="both"/>
            </w:pPr>
            <w:r>
              <w:rPr>
                <w:sz w:val="16"/>
              </w:rPr>
              <w:t>- на    капитальный     ремонт</w:t>
            </w:r>
          </w:p>
          <w:p w:rsidR="00434698" w:rsidRDefault="00434698">
            <w:pPr>
              <w:pStyle w:val="ConsPlusNonformat"/>
              <w:jc w:val="both"/>
            </w:pPr>
            <w:r>
              <w:rPr>
                <w:sz w:val="16"/>
              </w:rPr>
              <w:t xml:space="preserve">муниципальных помещений       </w:t>
            </w:r>
          </w:p>
        </w:tc>
        <w:tc>
          <w:tcPr>
            <w:tcW w:w="1288" w:type="dxa"/>
            <w:tcBorders>
              <w:top w:val="nil"/>
            </w:tcBorders>
          </w:tcPr>
          <w:p w:rsidR="00434698" w:rsidRDefault="00434698">
            <w:pPr>
              <w:pStyle w:val="ConsPlusNonformat"/>
              <w:jc w:val="both"/>
            </w:pPr>
          </w:p>
        </w:tc>
        <w:tc>
          <w:tcPr>
            <w:tcW w:w="1380" w:type="dxa"/>
            <w:tcBorders>
              <w:top w:val="nil"/>
            </w:tcBorders>
          </w:tcPr>
          <w:p w:rsidR="00434698" w:rsidRDefault="00434698">
            <w:pPr>
              <w:pStyle w:val="ConsPlusNonformat"/>
              <w:jc w:val="both"/>
            </w:pPr>
          </w:p>
        </w:tc>
        <w:tc>
          <w:tcPr>
            <w:tcW w:w="828" w:type="dxa"/>
            <w:tcBorders>
              <w:top w:val="nil"/>
            </w:tcBorders>
          </w:tcPr>
          <w:p w:rsidR="00434698" w:rsidRDefault="00434698">
            <w:pPr>
              <w:pStyle w:val="ConsPlusNonformat"/>
              <w:jc w:val="both"/>
            </w:pPr>
          </w:p>
        </w:tc>
        <w:tc>
          <w:tcPr>
            <w:tcW w:w="920" w:type="dxa"/>
            <w:tcBorders>
              <w:top w:val="nil"/>
            </w:tcBorders>
          </w:tcPr>
          <w:p w:rsidR="00434698" w:rsidRDefault="00434698">
            <w:pPr>
              <w:pStyle w:val="ConsPlusNonformat"/>
              <w:jc w:val="both"/>
            </w:pPr>
          </w:p>
        </w:tc>
        <w:tc>
          <w:tcPr>
            <w:tcW w:w="1288" w:type="dxa"/>
            <w:tcBorders>
              <w:top w:val="nil"/>
            </w:tcBorders>
          </w:tcPr>
          <w:p w:rsidR="00434698" w:rsidRDefault="00434698">
            <w:pPr>
              <w:pStyle w:val="ConsPlusNonformat"/>
              <w:jc w:val="both"/>
            </w:pPr>
          </w:p>
        </w:tc>
      </w:tr>
      <w:tr w:rsidR="00434698">
        <w:trPr>
          <w:trHeight w:val="184"/>
        </w:trPr>
        <w:tc>
          <w:tcPr>
            <w:tcW w:w="2944" w:type="dxa"/>
            <w:tcBorders>
              <w:top w:val="nil"/>
            </w:tcBorders>
          </w:tcPr>
          <w:p w:rsidR="00434698" w:rsidRDefault="00434698">
            <w:pPr>
              <w:pStyle w:val="ConsPlusNonformat"/>
              <w:jc w:val="both"/>
            </w:pPr>
            <w:r>
              <w:rPr>
                <w:sz w:val="16"/>
              </w:rPr>
              <w:t>Фактическая оплата выполненных</w:t>
            </w:r>
          </w:p>
          <w:p w:rsidR="00434698" w:rsidRDefault="00434698">
            <w:pPr>
              <w:pStyle w:val="ConsPlusNonformat"/>
              <w:jc w:val="both"/>
            </w:pPr>
            <w:r>
              <w:rPr>
                <w:sz w:val="16"/>
              </w:rPr>
              <w:t xml:space="preserve">работ                         </w:t>
            </w:r>
          </w:p>
        </w:tc>
        <w:tc>
          <w:tcPr>
            <w:tcW w:w="1288" w:type="dxa"/>
            <w:tcBorders>
              <w:top w:val="nil"/>
            </w:tcBorders>
          </w:tcPr>
          <w:p w:rsidR="00434698" w:rsidRDefault="00434698">
            <w:pPr>
              <w:pStyle w:val="ConsPlusNonformat"/>
              <w:jc w:val="both"/>
            </w:pPr>
          </w:p>
        </w:tc>
        <w:tc>
          <w:tcPr>
            <w:tcW w:w="1380" w:type="dxa"/>
            <w:tcBorders>
              <w:top w:val="nil"/>
            </w:tcBorders>
          </w:tcPr>
          <w:p w:rsidR="00434698" w:rsidRDefault="00434698">
            <w:pPr>
              <w:pStyle w:val="ConsPlusNonformat"/>
              <w:jc w:val="both"/>
            </w:pPr>
          </w:p>
        </w:tc>
        <w:tc>
          <w:tcPr>
            <w:tcW w:w="828" w:type="dxa"/>
            <w:tcBorders>
              <w:top w:val="nil"/>
            </w:tcBorders>
          </w:tcPr>
          <w:p w:rsidR="00434698" w:rsidRDefault="00434698">
            <w:pPr>
              <w:pStyle w:val="ConsPlusNonformat"/>
              <w:jc w:val="both"/>
            </w:pPr>
          </w:p>
        </w:tc>
        <w:tc>
          <w:tcPr>
            <w:tcW w:w="920" w:type="dxa"/>
            <w:tcBorders>
              <w:top w:val="nil"/>
            </w:tcBorders>
          </w:tcPr>
          <w:p w:rsidR="00434698" w:rsidRDefault="00434698">
            <w:pPr>
              <w:pStyle w:val="ConsPlusNonformat"/>
              <w:jc w:val="both"/>
            </w:pPr>
          </w:p>
        </w:tc>
        <w:tc>
          <w:tcPr>
            <w:tcW w:w="1288" w:type="dxa"/>
            <w:tcBorders>
              <w:top w:val="nil"/>
            </w:tcBorders>
          </w:tcPr>
          <w:p w:rsidR="00434698" w:rsidRDefault="00434698">
            <w:pPr>
              <w:pStyle w:val="ConsPlusNonformat"/>
              <w:jc w:val="both"/>
            </w:pPr>
          </w:p>
        </w:tc>
      </w:tr>
    </w:tbl>
    <w:p w:rsidR="00434698" w:rsidRDefault="00434698">
      <w:pPr>
        <w:pStyle w:val="ConsPlusNormal"/>
        <w:jc w:val="both"/>
      </w:pPr>
    </w:p>
    <w:p w:rsidR="00434698" w:rsidRDefault="00434698">
      <w:pPr>
        <w:pStyle w:val="ConsPlusNonformat"/>
        <w:jc w:val="both"/>
      </w:pPr>
      <w:proofErr w:type="spellStart"/>
      <w:r>
        <w:rPr>
          <w:sz w:val="16"/>
        </w:rPr>
        <w:t>Справочно</w:t>
      </w:r>
      <w:proofErr w:type="spellEnd"/>
      <w:r>
        <w:rPr>
          <w:sz w:val="16"/>
        </w:rPr>
        <w:t>:</w:t>
      </w:r>
    </w:p>
    <w:p w:rsidR="00434698" w:rsidRDefault="00434698">
      <w:pPr>
        <w:pStyle w:val="ConsPlusNonformat"/>
        <w:jc w:val="both"/>
      </w:pPr>
      <w:r>
        <w:rPr>
          <w:sz w:val="16"/>
        </w:rPr>
        <w:t>Общая площадь, подлежащая капитальному ремонту        _________ кв. м</w:t>
      </w:r>
    </w:p>
    <w:p w:rsidR="00434698" w:rsidRDefault="00434698">
      <w:pPr>
        <w:pStyle w:val="ConsPlusNonformat"/>
        <w:jc w:val="both"/>
      </w:pPr>
      <w:r>
        <w:rPr>
          <w:sz w:val="16"/>
        </w:rPr>
        <w:t>Фактически отремонтированная площадь                  _________ кв. м</w:t>
      </w:r>
    </w:p>
    <w:p w:rsidR="00434698" w:rsidRDefault="00434698">
      <w:pPr>
        <w:pStyle w:val="ConsPlusNonformat"/>
        <w:jc w:val="both"/>
      </w:pPr>
      <w:r>
        <w:rPr>
          <w:sz w:val="16"/>
        </w:rPr>
        <w:t>Средняя стоимость капитального ремонта на 1 кв. м     _________ руб.</w:t>
      </w:r>
    </w:p>
    <w:p w:rsidR="00434698" w:rsidRDefault="00434698">
      <w:pPr>
        <w:pStyle w:val="ConsPlusNonformat"/>
        <w:jc w:val="both"/>
      </w:pPr>
    </w:p>
    <w:p w:rsidR="00434698" w:rsidRDefault="00434698">
      <w:pPr>
        <w:pStyle w:val="ConsPlusNonformat"/>
        <w:jc w:val="both"/>
      </w:pPr>
      <w:r>
        <w:rPr>
          <w:sz w:val="16"/>
        </w:rPr>
        <w:t>Руководитель</w:t>
      </w:r>
    </w:p>
    <w:p w:rsidR="00434698" w:rsidRDefault="00434698">
      <w:pPr>
        <w:pStyle w:val="ConsPlusNonformat"/>
        <w:jc w:val="both"/>
      </w:pPr>
      <w:r>
        <w:rPr>
          <w:sz w:val="16"/>
        </w:rPr>
        <w:t>_______________________________      /_________________________/</w:t>
      </w:r>
    </w:p>
    <w:p w:rsidR="00434698" w:rsidRDefault="00434698">
      <w:pPr>
        <w:pStyle w:val="ConsPlusNonformat"/>
        <w:jc w:val="both"/>
      </w:pPr>
      <w:r>
        <w:rPr>
          <w:sz w:val="16"/>
        </w:rPr>
        <w:t xml:space="preserve">            Ф.И.О.                            (</w:t>
      </w:r>
      <w:proofErr w:type="gramStart"/>
      <w:r>
        <w:rPr>
          <w:sz w:val="16"/>
        </w:rPr>
        <w:t xml:space="preserve">подпись)   </w:t>
      </w:r>
      <w:proofErr w:type="gramEnd"/>
      <w:r>
        <w:rPr>
          <w:sz w:val="16"/>
        </w:rPr>
        <w:t xml:space="preserve">          М.П.</w:t>
      </w:r>
    </w:p>
    <w:p w:rsidR="00434698" w:rsidRDefault="00434698">
      <w:pPr>
        <w:pStyle w:val="ConsPlusNormal"/>
        <w:jc w:val="both"/>
      </w:pPr>
    </w:p>
    <w:p w:rsidR="00434698" w:rsidRDefault="00434698">
      <w:pPr>
        <w:pStyle w:val="ConsPlusNormal"/>
        <w:jc w:val="both"/>
      </w:pPr>
    </w:p>
    <w:p w:rsidR="00434698" w:rsidRDefault="00434698">
      <w:pPr>
        <w:pStyle w:val="ConsPlusNormal"/>
        <w:pBdr>
          <w:top w:val="single" w:sz="6" w:space="0" w:color="auto"/>
        </w:pBdr>
        <w:spacing w:before="100" w:after="100"/>
        <w:jc w:val="both"/>
        <w:rPr>
          <w:sz w:val="2"/>
          <w:szCs w:val="2"/>
        </w:rPr>
      </w:pPr>
    </w:p>
    <w:p w:rsidR="00652A55" w:rsidRDefault="00652A55"/>
    <w:sectPr w:rsidR="00652A55" w:rsidSect="00793F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698"/>
    <w:rsid w:val="00434698"/>
    <w:rsid w:val="00652A55"/>
    <w:rsid w:val="00A07C26"/>
    <w:rsid w:val="00BD4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CBC26-1437-46EA-B6A9-BF7EFDEC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4698"/>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4346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4698"/>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rsid w:val="0043469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56CD569315E9D1001217842A55AA8941CC398F557FFDDD4A9D559FFCE0B2705C5BC27B8C6505BDAF1O1G" TargetMode="External"/><Relationship Id="rId5" Type="http://schemas.openxmlformats.org/officeDocument/2006/relationships/hyperlink" Target="consultantplus://offline/ref=556CD569315E9D1001217842A55AA8941FCD99F653F380DEA18C55FDC9047812C2F52BB9C6525DFDOAG" TargetMode="External"/><Relationship Id="rId4" Type="http://schemas.openxmlformats.org/officeDocument/2006/relationships/hyperlink" Target="consultantplus://offline/ref=556CD569315E9D1001217842A55AA8941FCD99F653F380DEA18C55FDC9047812C2F52BB9C6515EFDO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2160</Words>
  <Characters>12315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 Потанина</dc:creator>
  <cp:keywords/>
  <dc:description/>
  <cp:lastModifiedBy>Ирина В. Потанина</cp:lastModifiedBy>
  <cp:revision>3</cp:revision>
  <dcterms:created xsi:type="dcterms:W3CDTF">2018-08-01T06:14:00Z</dcterms:created>
  <dcterms:modified xsi:type="dcterms:W3CDTF">2018-08-01T06:17:00Z</dcterms:modified>
</cp:coreProperties>
</file>